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2C" w:rsidRDefault="0002022C" w:rsidP="002910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022C" w:rsidRDefault="0002022C" w:rsidP="002910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022C" w:rsidRDefault="0002022C" w:rsidP="002910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022C" w:rsidRDefault="0002022C" w:rsidP="002910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022C" w:rsidRDefault="0002022C" w:rsidP="002910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022C" w:rsidRDefault="0002022C" w:rsidP="002910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022C" w:rsidRDefault="0002022C" w:rsidP="002910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1024" w:rsidRPr="0002022C" w:rsidRDefault="0002022C" w:rsidP="00291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______/2021</w:t>
      </w:r>
    </w:p>
    <w:p w:rsidR="00291024" w:rsidRDefault="00291024" w:rsidP="002910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022C" w:rsidRDefault="0002022C" w:rsidP="002910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022C" w:rsidRDefault="0002022C" w:rsidP="002910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INSTITUI A “FICHA LIMPA MUNICIPAL”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NAS NOMEAÇÕES PARA OS CARGOS EM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COMISSÃO E FUNÇÕES DE CONFIANÇA NO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ÂMBITO DA ADMINISTRAÇÃO DIRETA E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INDIRETA DOS ÓRGÃOS DO PODER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EXECUTIVO E LEGISLATIVO MUNICIPAL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FREDERICO WESTPHALEN/RS</w:t>
      </w:r>
      <w:r w:rsidRPr="00291024">
        <w:rPr>
          <w:rFonts w:ascii="Times New Roman" w:hAnsi="Times New Roman" w:cs="Times New Roman"/>
        </w:rPr>
        <w:t>.</w:t>
      </w:r>
    </w:p>
    <w:p w:rsidR="00291024" w:rsidRDefault="00291024" w:rsidP="002910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Art. 1º. Fica vedada à nomeação para cargos em comissão e funções de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confiança, no âmbito da administração direta e indireta dos órgãos do Poder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Executivo e Legislativo do Municí</w:t>
      </w:r>
      <w:r>
        <w:rPr>
          <w:rFonts w:ascii="Times New Roman" w:hAnsi="Times New Roman" w:cs="Times New Roman"/>
        </w:rPr>
        <w:t>pio de Frederico Westphalen/RS</w:t>
      </w:r>
      <w:r w:rsidRPr="00291024">
        <w:rPr>
          <w:rFonts w:ascii="Times New Roman" w:hAnsi="Times New Roman" w:cs="Times New Roman"/>
        </w:rPr>
        <w:t>, de pessoas que estão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inseridas nas seguintes hipóteses: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–</w:t>
      </w:r>
      <w:r w:rsidRPr="00291024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membros da Câmara Municipal, que hajam perdido os respectivos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mandatos nas hipóteses previstas na Lei Orgânica Municipal e por quebra de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decoro parlamentar, para o período remanescente do mandato para o qual foram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 xml:space="preserve">eleitos e nos </w:t>
      </w:r>
      <w:proofErr w:type="gramStart"/>
      <w:r w:rsidRPr="00291024">
        <w:rPr>
          <w:rFonts w:ascii="Times New Roman" w:hAnsi="Times New Roman" w:cs="Times New Roman"/>
        </w:rPr>
        <w:t>8</w:t>
      </w:r>
      <w:proofErr w:type="gramEnd"/>
      <w:r w:rsidRPr="00291024">
        <w:rPr>
          <w:rFonts w:ascii="Times New Roman" w:hAnsi="Times New Roman" w:cs="Times New Roman"/>
        </w:rPr>
        <w:t xml:space="preserve"> (oito) anos subsequentes ao término da legislatura, salvo se o ato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houver sido suspenso ou anulado pelo Poder Judiciário.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>–</w:t>
      </w:r>
      <w:r w:rsidRPr="00291024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Prefeito e o Vice-Prefeito que perderem seus cargos eletivos por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infringência a dispositivo da Constituição Estadual, da Lei Orgânica do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Município ou da Constituição Federal, para o período remanescente do mandato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 xml:space="preserve">e nos </w:t>
      </w:r>
      <w:proofErr w:type="gramStart"/>
      <w:r w:rsidRPr="00291024">
        <w:rPr>
          <w:rFonts w:ascii="Times New Roman" w:hAnsi="Times New Roman" w:cs="Times New Roman"/>
        </w:rPr>
        <w:t>8</w:t>
      </w:r>
      <w:proofErr w:type="gramEnd"/>
      <w:r w:rsidRPr="00291024">
        <w:rPr>
          <w:rFonts w:ascii="Times New Roman" w:hAnsi="Times New Roman" w:cs="Times New Roman"/>
        </w:rPr>
        <w:t xml:space="preserve"> (oito) anos subsequentes ao término do mandato para o qual tenham sido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eleitos, salvo se o ato houver sido suspenso ou anulado pelo Poder Judiciário.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 xml:space="preserve">III </w:t>
      </w:r>
      <w:r>
        <w:rPr>
          <w:rFonts w:ascii="Times New Roman" w:hAnsi="Times New Roman" w:cs="Times New Roman"/>
        </w:rPr>
        <w:t>–</w:t>
      </w:r>
      <w:r w:rsidRPr="00291024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s</w:t>
      </w:r>
      <w:r w:rsidRPr="00291024">
        <w:rPr>
          <w:rFonts w:ascii="Times New Roman" w:hAnsi="Times New Roman" w:cs="Times New Roman"/>
        </w:rPr>
        <w:t xml:space="preserve"> que tenham contra sua pessoa representação julgada procedente pela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Justiça Eleitoral, em decisão transitada em julgado ou proferida por órgão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colegiado, em processo de apuração de abuso do poder econômico ou político,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desde a decisão até o transcurso do prazo de 8 (oito) anos;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 xml:space="preserve">IV </w:t>
      </w:r>
      <w:r>
        <w:rPr>
          <w:rFonts w:ascii="Times New Roman" w:hAnsi="Times New Roman" w:cs="Times New Roman"/>
        </w:rPr>
        <w:t>–</w:t>
      </w:r>
      <w:r w:rsidRPr="00291024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que forem condenados, em decisão transitada em julgado ou proferida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 xml:space="preserve">por órgão judicial colegiado, desde a condenação até o transcurso do prazo de </w:t>
      </w:r>
      <w:proofErr w:type="gramStart"/>
      <w:r w:rsidRPr="00291024">
        <w:rPr>
          <w:rFonts w:ascii="Times New Roman" w:hAnsi="Times New Roman" w:cs="Times New Roman"/>
        </w:rPr>
        <w:t>8</w:t>
      </w:r>
      <w:proofErr w:type="gramEnd"/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(oito) anos após o cumprimento da pena, pelos crimes: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a) contra a economia popular, a fé pública, a administração pública e 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patrimônio público;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b) contra o patrimônio privado, o sistema financeiro, o mercado de capitais e os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previstos na lei que regula a falência;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c) contra o meio ambiente e a saúde pública;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d) eleitorais, para os quais a lei comine pena privativa de liberdade;</w:t>
      </w:r>
      <w:r>
        <w:rPr>
          <w:rFonts w:ascii="Times New Roman" w:hAnsi="Times New Roman" w:cs="Times New Roman"/>
        </w:rPr>
        <w:t xml:space="preserve"> </w:t>
      </w:r>
    </w:p>
    <w:p w:rsidR="0002022C" w:rsidRDefault="0002022C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2022C" w:rsidRDefault="0002022C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2022C" w:rsidRDefault="0002022C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2022C" w:rsidRDefault="0002022C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2022C" w:rsidRDefault="0002022C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2022C" w:rsidRDefault="0002022C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e) de abuso de autoridade, nos casos em que houver condenação à perda do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cargo ou à inabilitação para o exercício de função pública;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f) de lavagem ou ocultação de bens, direitos e valores;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g) de tráfico de entorpecentes e drogas afins, racismo, tortura, terrorismo e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hediondos e equiparados;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h) de redução à condição análoga à de escravo;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i) contra a vida e a dignidade sexual;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j) praticados por organização criminosa, quadrilha ou bando;</w:t>
      </w:r>
      <w:r>
        <w:rPr>
          <w:rFonts w:ascii="Times New Roman" w:hAnsi="Times New Roman" w:cs="Times New Roman"/>
        </w:rPr>
        <w:t xml:space="preserve"> </w:t>
      </w:r>
    </w:p>
    <w:p w:rsidR="0002022C" w:rsidRDefault="0002022C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–</w:t>
      </w:r>
      <w:r w:rsidRPr="00291024">
        <w:rPr>
          <w:rFonts w:ascii="Times New Roman" w:hAnsi="Times New Roman" w:cs="Times New Roman"/>
        </w:rPr>
        <w:t xml:space="preserve"> os que forem declarados indignos do oficialato, ou com ele incompatíveis,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 xml:space="preserve">pelo prazo de </w:t>
      </w:r>
      <w:proofErr w:type="gramStart"/>
      <w:r w:rsidRPr="00291024">
        <w:rPr>
          <w:rFonts w:ascii="Times New Roman" w:hAnsi="Times New Roman" w:cs="Times New Roman"/>
        </w:rPr>
        <w:t>8</w:t>
      </w:r>
      <w:proofErr w:type="gramEnd"/>
      <w:r w:rsidRPr="00291024">
        <w:rPr>
          <w:rFonts w:ascii="Times New Roman" w:hAnsi="Times New Roman" w:cs="Times New Roman"/>
        </w:rPr>
        <w:t xml:space="preserve"> (oito) anos contados da declaração;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 xml:space="preserve">VI </w:t>
      </w:r>
      <w:r>
        <w:rPr>
          <w:rFonts w:ascii="Times New Roman" w:hAnsi="Times New Roman" w:cs="Times New Roman"/>
        </w:rPr>
        <w:t>–</w:t>
      </w:r>
      <w:r w:rsidRPr="00291024">
        <w:rPr>
          <w:rFonts w:ascii="Times New Roman" w:hAnsi="Times New Roman" w:cs="Times New Roman"/>
        </w:rPr>
        <w:t xml:space="preserve"> o</w:t>
      </w:r>
      <w:r w:rsidR="0002022C">
        <w:rPr>
          <w:rFonts w:ascii="Times New Roman" w:hAnsi="Times New Roman" w:cs="Times New Roman"/>
        </w:rPr>
        <w:t>s</w:t>
      </w:r>
      <w:r w:rsidRPr="00291024">
        <w:rPr>
          <w:rFonts w:ascii="Times New Roman" w:hAnsi="Times New Roman" w:cs="Times New Roman"/>
        </w:rPr>
        <w:t xml:space="preserve"> que tiveram suas contas relativas ao exercício de cargos ou funções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públicas rejeitadas por irregularidade insanável que configure ato doloso de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improbidade administrativa, e por decisão irrecorrível do órgão competente,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salvo se esta houver sido suspensa ou anulada pelo Poder Judiciário, desde a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 xml:space="preserve">decisão até o transcurso do prazo de </w:t>
      </w:r>
      <w:proofErr w:type="gramStart"/>
      <w:r w:rsidRPr="00291024">
        <w:rPr>
          <w:rFonts w:ascii="Times New Roman" w:hAnsi="Times New Roman" w:cs="Times New Roman"/>
        </w:rPr>
        <w:t>8</w:t>
      </w:r>
      <w:proofErr w:type="gramEnd"/>
      <w:r w:rsidRPr="00291024">
        <w:rPr>
          <w:rFonts w:ascii="Times New Roman" w:hAnsi="Times New Roman" w:cs="Times New Roman"/>
        </w:rPr>
        <w:t xml:space="preserve"> (oito) anos;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 xml:space="preserve">VII </w:t>
      </w:r>
      <w:r>
        <w:rPr>
          <w:rFonts w:ascii="Times New Roman" w:hAnsi="Times New Roman" w:cs="Times New Roman"/>
        </w:rPr>
        <w:t>–</w:t>
      </w:r>
      <w:r w:rsidRPr="00291024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detentores de cargo na administração pública direta, indireta ou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fundacional, que beneficiarem a si ou a terceiros, pelo abuso do poder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econômico ou político, que forem condenados em decisão transitada em julgado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ou proferida por órgão judicial colegiado, desde a decisão até o transcurso do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prazo de 8 (oito) anos;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 xml:space="preserve">VIII </w:t>
      </w:r>
      <w:r>
        <w:rPr>
          <w:rFonts w:ascii="Times New Roman" w:hAnsi="Times New Roman" w:cs="Times New Roman"/>
        </w:rPr>
        <w:t>–</w:t>
      </w:r>
      <w:r w:rsidRPr="00291024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que forem condenados, em decisão transitada em julgado ou proferida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por órgão colegiado da Justiça Eleitoral, por corrupção eleitoral, por captação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ilícita de sufrágio, por doação, captação ou gastos ilícitos de recursos de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campanha ou por conduta vedada aos agentes públicos em campanhas eleitorais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que impliquem cassação do registro ou do diploma, desde a decisão até 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transcurso do prazo de 8 (oito) anos;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 xml:space="preserve">IX </w:t>
      </w:r>
      <w:r>
        <w:rPr>
          <w:rFonts w:ascii="Times New Roman" w:hAnsi="Times New Roman" w:cs="Times New Roman"/>
        </w:rPr>
        <w:t>–</w:t>
      </w:r>
      <w:r w:rsidRPr="00291024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Prefeito e os membros da Câmara Municipal, que renunciarem a seus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mandatos desde o oferecimento de representação ou petição capaz de autorizar a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abertura de processo por infringência a dispositivo da Constituição Federal, da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Constituição Estadual, da Lei Orgânica do Município, desde o período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 xml:space="preserve">remanescente do mandato para o qual foram eleitos e nos </w:t>
      </w:r>
      <w:proofErr w:type="gramStart"/>
      <w:r w:rsidRPr="00291024">
        <w:rPr>
          <w:rFonts w:ascii="Times New Roman" w:hAnsi="Times New Roman" w:cs="Times New Roman"/>
        </w:rPr>
        <w:t>8</w:t>
      </w:r>
      <w:proofErr w:type="gramEnd"/>
      <w:r w:rsidRPr="00291024">
        <w:rPr>
          <w:rFonts w:ascii="Times New Roman" w:hAnsi="Times New Roman" w:cs="Times New Roman"/>
        </w:rPr>
        <w:t xml:space="preserve"> (oito) anos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subsequentes ao término da legislatura;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 xml:space="preserve">X </w:t>
      </w:r>
      <w:r>
        <w:rPr>
          <w:rFonts w:ascii="Times New Roman" w:hAnsi="Times New Roman" w:cs="Times New Roman"/>
        </w:rPr>
        <w:t>–</w:t>
      </w:r>
      <w:r w:rsidRPr="00291024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que forem condenados à suspensão dos direitos políticos, em decisão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transitada em julgado ou proferida por órgão judicial colegiado, por ato doloso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de improbidade administrativa que importe lesão ao patrimônio público e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enriquecimento ilícito, desde a condenação ou o trânsito em julgado até 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 xml:space="preserve">transcurso do prazo de </w:t>
      </w:r>
      <w:proofErr w:type="gramStart"/>
      <w:r w:rsidRPr="00291024">
        <w:rPr>
          <w:rFonts w:ascii="Times New Roman" w:hAnsi="Times New Roman" w:cs="Times New Roman"/>
        </w:rPr>
        <w:t>8</w:t>
      </w:r>
      <w:proofErr w:type="gramEnd"/>
      <w:r w:rsidRPr="00291024">
        <w:rPr>
          <w:rFonts w:ascii="Times New Roman" w:hAnsi="Times New Roman" w:cs="Times New Roman"/>
        </w:rPr>
        <w:t xml:space="preserve"> (oito) anos após o cumprimento da pena;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 xml:space="preserve">XI </w:t>
      </w:r>
      <w:r>
        <w:rPr>
          <w:rFonts w:ascii="Times New Roman" w:hAnsi="Times New Roman" w:cs="Times New Roman"/>
        </w:rPr>
        <w:t>–</w:t>
      </w:r>
      <w:r w:rsidRPr="00291024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que forem excluídos do exercício da profissão, por decisão sancionatória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do órgão profissional competente, em decorrência de infração ético-profissional,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pelo prazo de 8 (oito) anos, salvo se o ato houver sido anulado ou suspenso pelo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Poder Judiciário;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 xml:space="preserve">XII </w:t>
      </w:r>
      <w:r>
        <w:rPr>
          <w:rFonts w:ascii="Times New Roman" w:hAnsi="Times New Roman" w:cs="Times New Roman"/>
        </w:rPr>
        <w:t>–</w:t>
      </w:r>
      <w:r w:rsidRPr="00291024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que forem demitidos do serviço público em decorrência de processo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administrativo ou judicial, pelo prazo de 8 (oito) anos, contado da decisão, salvo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se o ato houver sido suspenso ou anulado pelo Poder Judiciário;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50A69" w:rsidRDefault="00950A69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50A69" w:rsidRDefault="00950A69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50A69" w:rsidRDefault="00950A69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50A69" w:rsidRDefault="00950A69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50A69" w:rsidRDefault="00950A69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50A69" w:rsidRDefault="00950A69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50A69" w:rsidRDefault="00950A69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50A69" w:rsidRDefault="00950A69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 xml:space="preserve">XIII </w:t>
      </w:r>
      <w:r>
        <w:rPr>
          <w:rFonts w:ascii="Times New Roman" w:hAnsi="Times New Roman" w:cs="Times New Roman"/>
        </w:rPr>
        <w:t>–</w:t>
      </w:r>
      <w:r w:rsidRPr="00291024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pessoa física responsável por doações eleitorais tidas por ilegais por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decisão transitada em julgado ou proferida por órgão colegiado da Justiça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 xml:space="preserve">Eleitoral, pelo prazo de </w:t>
      </w:r>
      <w:proofErr w:type="gramStart"/>
      <w:r w:rsidRPr="00291024">
        <w:rPr>
          <w:rFonts w:ascii="Times New Roman" w:hAnsi="Times New Roman" w:cs="Times New Roman"/>
        </w:rPr>
        <w:t>8</w:t>
      </w:r>
      <w:proofErr w:type="gramEnd"/>
      <w:r w:rsidRPr="00291024">
        <w:rPr>
          <w:rFonts w:ascii="Times New Roman" w:hAnsi="Times New Roman" w:cs="Times New Roman"/>
        </w:rPr>
        <w:t xml:space="preserve"> (oito) anos após a decisão;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 xml:space="preserve">XIV </w:t>
      </w:r>
      <w:r>
        <w:rPr>
          <w:rFonts w:ascii="Times New Roman" w:hAnsi="Times New Roman" w:cs="Times New Roman"/>
        </w:rPr>
        <w:t>–</w:t>
      </w:r>
      <w:r w:rsidRPr="00291024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servidores do Poder Executivo e Legislativo, que forem aposentados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compulsoriamente por decisão sancionatória, e que tenham perdido o cargo por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sentença ou que tenham pedido exoneração ou aposentadoria voluntária na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pendência de processo administrativo disciplinar, pelo prazo de 8 (oito) anos.</w:t>
      </w:r>
      <w:r>
        <w:rPr>
          <w:rFonts w:ascii="Times New Roman" w:hAnsi="Times New Roman" w:cs="Times New Roman"/>
        </w:rPr>
        <w:t xml:space="preserve"> </w:t>
      </w:r>
    </w:p>
    <w:p w:rsidR="00173923" w:rsidRDefault="00173923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§ 1º A vedação prevista no inciso IV do art. 1º não se aplica aos crimes culposos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e àqueles definidos em lei como de menor potencial ofensivo.</w:t>
      </w:r>
    </w:p>
    <w:p w:rsidR="00173923" w:rsidRDefault="00173923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§ 2º Fica igualmente vedado aos órgãos públicos municipais à contratação com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empregados terceirizados ou empresas dirigidas por pessoas que estejam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inseridas nas hipóteses previstas nos incisos I a XIV.</w:t>
      </w:r>
      <w:r>
        <w:rPr>
          <w:rFonts w:ascii="Times New Roman" w:hAnsi="Times New Roman" w:cs="Times New Roman"/>
        </w:rPr>
        <w:t xml:space="preserve"> </w:t>
      </w:r>
    </w:p>
    <w:p w:rsidR="00173923" w:rsidRDefault="00173923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§ 3º As entidades sem fins lucrativos que mantiverem contratos ou receberem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verbas públicas deverão comprovar que seus dirigentes não incidem nas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hipóteses previstas nesta lei.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2º. Todos os atos efetuados em desobediência às vedações previstas nesta Lei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serão considerados nulos a partir da sanção desta legislação.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Art. 3º. Caberá ao Poder Executivo Municipal e ao Poder Legislativo, de forma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individualizada, a fiscalização de seus atos em obediência a presente lei, com a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possibilidade de requerer aos órgãos competentes informações e documentos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que entender necessários para o cumprimento das exigências legais.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Art. 4º. O nomeado ou designado, obrigatoriamente antes da posse, terá ciência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das restrições e declarará por escrito não se encontrar inserido nas vedações do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art. 1º, independentemente da apresentação de Atestado de Antecedentes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Criminais.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Art. 5º. O Prefeito Municipal e o Presidente da Câmara Municipal, dentro do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prazo de 90 (noventa) dias, contados da publicação desta lei, promoverão a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exoneração dos atuais ocupantes de cargos em provimento em comissão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enquadrados nas vedações previstas no artigo 1º.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Art. 6º. As denúncias de descumprimento da Lei deverão ser encaminhadas ao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Ministério Público que ordenará as providências cabíveis na espécie.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Art. 7º. Esta Lei entra em vigor na data da sua publicação.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D6387" w:rsidRDefault="001D6387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Pr="001D4893" w:rsidRDefault="00291024" w:rsidP="0029102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D4893">
        <w:rPr>
          <w:rFonts w:ascii="Times New Roman" w:hAnsi="Times New Roman" w:cs="Times New Roman"/>
        </w:rPr>
        <w:t xml:space="preserve">Frederico Westphalen/RS, </w:t>
      </w:r>
      <w:r w:rsidR="00950A69">
        <w:rPr>
          <w:rFonts w:ascii="Times New Roman" w:hAnsi="Times New Roman" w:cs="Times New Roman"/>
        </w:rPr>
        <w:t>01 de março de 2021.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50A69" w:rsidRDefault="00950A69" w:rsidP="00950A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D6387" w:rsidRDefault="001D6387" w:rsidP="00950A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D6387" w:rsidRPr="00950A69" w:rsidRDefault="001D6387" w:rsidP="00950A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50A69" w:rsidRPr="00950A69" w:rsidRDefault="00950A69" w:rsidP="00950A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50A69">
        <w:rPr>
          <w:rFonts w:ascii="Times New Roman" w:hAnsi="Times New Roman" w:cs="Times New Roman"/>
          <w:b/>
        </w:rPr>
        <w:t>VER. ALINE FERRARI CAERAN</w:t>
      </w:r>
    </w:p>
    <w:p w:rsidR="00950A69" w:rsidRPr="00950A69" w:rsidRDefault="00950A69" w:rsidP="00950A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50A69">
        <w:rPr>
          <w:rFonts w:ascii="Times New Roman" w:hAnsi="Times New Roman" w:cs="Times New Roman"/>
          <w:b/>
        </w:rPr>
        <w:t>PROGRESSISTAS</w:t>
      </w:r>
    </w:p>
    <w:p w:rsidR="00950A69" w:rsidRPr="00950A69" w:rsidRDefault="00950A69" w:rsidP="00950A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50A69" w:rsidRDefault="00950A69" w:rsidP="00950A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D6387" w:rsidRDefault="001D6387" w:rsidP="00950A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D6387" w:rsidRDefault="001D6387" w:rsidP="00950A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D6387" w:rsidRDefault="001D6387" w:rsidP="00950A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D6387" w:rsidRPr="00950A69" w:rsidRDefault="001D6387" w:rsidP="00950A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50A69" w:rsidRPr="00950A69" w:rsidRDefault="00950A69" w:rsidP="00950A6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0A69">
        <w:rPr>
          <w:rFonts w:ascii="Times New Roman" w:hAnsi="Times New Roman" w:cs="Times New Roman"/>
          <w:b/>
        </w:rPr>
        <w:t xml:space="preserve">VER. BELONI VENDRUSCOLO </w:t>
      </w:r>
      <w:r w:rsidRPr="00950A69">
        <w:rPr>
          <w:rFonts w:ascii="Times New Roman" w:hAnsi="Times New Roman" w:cs="Times New Roman"/>
          <w:b/>
        </w:rPr>
        <w:tab/>
        <w:t>VER. REGINALDO AMBROSIO PELLEGRIN</w:t>
      </w:r>
    </w:p>
    <w:p w:rsidR="00291024" w:rsidRPr="00950A69" w:rsidRDefault="00950A69" w:rsidP="00950A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50A69">
        <w:rPr>
          <w:rFonts w:ascii="Times New Roman" w:hAnsi="Times New Roman" w:cs="Times New Roman"/>
          <w:b/>
        </w:rPr>
        <w:t>PROGRESSISTAS</w:t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</w:r>
      <w:proofErr w:type="spellStart"/>
      <w:r w:rsidRPr="00950A69">
        <w:rPr>
          <w:rFonts w:ascii="Times New Roman" w:hAnsi="Times New Roman" w:cs="Times New Roman"/>
          <w:b/>
        </w:rPr>
        <w:t>PROGRESSISTAS</w:t>
      </w:r>
      <w:proofErr w:type="spellEnd"/>
    </w:p>
    <w:p w:rsidR="00950A69" w:rsidRPr="00950A69" w:rsidRDefault="00950A69" w:rsidP="00950A6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50A69" w:rsidRDefault="00950A69" w:rsidP="00950A6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D6387" w:rsidRDefault="001D6387" w:rsidP="00950A6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D6387" w:rsidRPr="00950A69" w:rsidRDefault="001D6387" w:rsidP="00950A6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50A69" w:rsidRPr="00950A69" w:rsidRDefault="00950A69" w:rsidP="00950A6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0A69">
        <w:rPr>
          <w:rFonts w:ascii="Times New Roman" w:hAnsi="Times New Roman" w:cs="Times New Roman"/>
          <w:b/>
        </w:rPr>
        <w:t>VER. JORGE ALAN SOUZA</w:t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  <w:t>VER. RAUL PAZUCH DA SILVA</w:t>
      </w:r>
    </w:p>
    <w:p w:rsidR="00950A69" w:rsidRPr="00950A69" w:rsidRDefault="00950A69" w:rsidP="00950A69">
      <w:pPr>
        <w:spacing w:after="0" w:line="240" w:lineRule="auto"/>
        <w:ind w:left="708"/>
        <w:rPr>
          <w:rFonts w:ascii="Times New Roman" w:hAnsi="Times New Roman" w:cs="Times New Roman"/>
          <w:b/>
        </w:rPr>
      </w:pPr>
      <w:r w:rsidRPr="00950A69">
        <w:rPr>
          <w:rFonts w:ascii="Times New Roman" w:hAnsi="Times New Roman" w:cs="Times New Roman"/>
          <w:b/>
        </w:rPr>
        <w:t xml:space="preserve">     PSDB</w:t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</w:r>
      <w:proofErr w:type="spellStart"/>
      <w:r w:rsidRPr="00950A69">
        <w:rPr>
          <w:rFonts w:ascii="Times New Roman" w:hAnsi="Times New Roman" w:cs="Times New Roman"/>
          <w:b/>
        </w:rPr>
        <w:t>PSDB</w:t>
      </w:r>
      <w:proofErr w:type="spellEnd"/>
    </w:p>
    <w:p w:rsidR="00950A69" w:rsidRPr="00950A69" w:rsidRDefault="00950A69" w:rsidP="00950A69">
      <w:pPr>
        <w:spacing w:after="0" w:line="240" w:lineRule="auto"/>
        <w:rPr>
          <w:rFonts w:ascii="Times New Roman" w:hAnsi="Times New Roman" w:cs="Times New Roman"/>
          <w:b/>
        </w:rPr>
      </w:pPr>
    </w:p>
    <w:p w:rsidR="00950A69" w:rsidRDefault="00950A69" w:rsidP="00950A69">
      <w:pPr>
        <w:spacing w:after="0" w:line="240" w:lineRule="auto"/>
        <w:rPr>
          <w:rFonts w:ascii="Times New Roman" w:hAnsi="Times New Roman" w:cs="Times New Roman"/>
          <w:b/>
        </w:rPr>
      </w:pPr>
    </w:p>
    <w:p w:rsidR="00013F75" w:rsidRDefault="00013F75" w:rsidP="00950A69">
      <w:pPr>
        <w:spacing w:after="0" w:line="240" w:lineRule="auto"/>
        <w:rPr>
          <w:rFonts w:ascii="Times New Roman" w:hAnsi="Times New Roman" w:cs="Times New Roman"/>
          <w:b/>
        </w:rPr>
      </w:pPr>
    </w:p>
    <w:p w:rsidR="00013F75" w:rsidRPr="00950A69" w:rsidRDefault="00013F75" w:rsidP="00950A69">
      <w:pPr>
        <w:spacing w:after="0" w:line="240" w:lineRule="auto"/>
        <w:rPr>
          <w:rFonts w:ascii="Times New Roman" w:hAnsi="Times New Roman" w:cs="Times New Roman"/>
          <w:b/>
        </w:rPr>
      </w:pPr>
    </w:p>
    <w:p w:rsidR="00950A69" w:rsidRPr="00950A69" w:rsidRDefault="00950A69" w:rsidP="00950A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0A69">
        <w:rPr>
          <w:rFonts w:ascii="Times New Roman" w:hAnsi="Times New Roman" w:cs="Times New Roman"/>
          <w:b/>
        </w:rPr>
        <w:t>VER. LEANDRO MAZZUTTI</w:t>
      </w:r>
    </w:p>
    <w:p w:rsidR="00950A69" w:rsidRPr="00950A69" w:rsidRDefault="00950A69" w:rsidP="00950A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0A69">
        <w:rPr>
          <w:rFonts w:ascii="Times New Roman" w:hAnsi="Times New Roman" w:cs="Times New Roman"/>
          <w:b/>
        </w:rPr>
        <w:t>PDT</w:t>
      </w:r>
    </w:p>
    <w:p w:rsidR="0020275C" w:rsidRDefault="002027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Pr="0020275C" w:rsidRDefault="0020275C" w:rsidP="002027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75C">
        <w:rPr>
          <w:rFonts w:ascii="Times New Roman" w:hAnsi="Times New Roman" w:cs="Times New Roman"/>
          <w:b/>
        </w:rPr>
        <w:t>EXPOSIÇÃO DOS MOTIVOS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291024">
        <w:rPr>
          <w:rFonts w:ascii="Times New Roman" w:hAnsi="Times New Roman" w:cs="Times New Roman"/>
        </w:rPr>
        <w:t>rata-se de Projeto de Lei que institui no âmbito do Município de</w:t>
      </w:r>
      <w:r>
        <w:rPr>
          <w:rFonts w:ascii="Times New Roman" w:hAnsi="Times New Roman" w:cs="Times New Roman"/>
        </w:rPr>
        <w:t xml:space="preserve"> Frederico</w:t>
      </w:r>
      <w:r w:rsidR="00EA02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Westphalen/RS </w:t>
      </w:r>
      <w:r w:rsidRPr="00291024">
        <w:rPr>
          <w:rFonts w:ascii="Times New Roman" w:hAnsi="Times New Roman" w:cs="Times New Roman"/>
        </w:rPr>
        <w:t>a “Lei da Ficha Limpa Municipal” que veda a nomeação para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cargos em comissão e funções de confiança, no âmbito dos órgãos do Poder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Executivo e Legislativo, de pessoas inseridas nas hipóteses que elenca.</w:t>
      </w:r>
      <w:r>
        <w:rPr>
          <w:rFonts w:ascii="Times New Roman" w:hAnsi="Times New Roman" w:cs="Times New Roman"/>
        </w:rPr>
        <w:t xml:space="preserve"> </w:t>
      </w:r>
    </w:p>
    <w:p w:rsidR="00291024" w:rsidRDefault="00291024" w:rsidP="002910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291024">
        <w:rPr>
          <w:rFonts w:ascii="Times New Roman" w:hAnsi="Times New Roman" w:cs="Times New Roman"/>
        </w:rPr>
        <w:t xml:space="preserve"> proposta deriva da Lei da Ficha Limpa - LCF nº 135/2010. A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diferença da Lei Federal para a Lei Municipal é garantir que as vedações</w:t>
      </w:r>
      <w:r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previstas na Lei 135 sejam estendidas também para as nomeações para cargos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em comissão e funções de confiança do Poder Executivo e Poder Legislativo,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livrando a Administração Municipal dos julgados e condenados pela justiça que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tenham cometido crimes contra o erário público, crimes eleitorais, crimes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ambientais, abuso de autoridade, lavagem de dinheiro, crimes análogos à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escravidão, crimes contra a vida e a dignidade sexual, demitidos do serviço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público, entre outras tipificações.</w:t>
      </w:r>
    </w:p>
    <w:p w:rsidR="00A5027D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91024" w:rsidRPr="00291024">
        <w:rPr>
          <w:rFonts w:ascii="Times New Roman" w:hAnsi="Times New Roman" w:cs="Times New Roman"/>
        </w:rPr>
        <w:t>o dia 04 de junho de 2020, a Lei 135/2020 comemorou dez ano</w:t>
      </w:r>
      <w:r>
        <w:rPr>
          <w:rFonts w:ascii="Times New Roman" w:hAnsi="Times New Roman" w:cs="Times New Roman"/>
        </w:rPr>
        <w:t>s</w:t>
      </w:r>
      <w:r w:rsidR="00291024" w:rsidRPr="0029102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91024" w:rsidRPr="00291024">
        <w:rPr>
          <w:rFonts w:ascii="Times New Roman" w:hAnsi="Times New Roman" w:cs="Times New Roman"/>
        </w:rPr>
        <w:t>trata-se de importantíssimo projeto de lei de iniciativa popular que virou lei e é</w:t>
      </w:r>
      <w:r>
        <w:rPr>
          <w:rFonts w:ascii="Times New Roman" w:hAnsi="Times New Roman" w:cs="Times New Roman"/>
        </w:rPr>
        <w:t xml:space="preserve"> </w:t>
      </w:r>
      <w:r w:rsidR="00291024" w:rsidRPr="00291024">
        <w:rPr>
          <w:rFonts w:ascii="Times New Roman" w:hAnsi="Times New Roman" w:cs="Times New Roman"/>
        </w:rPr>
        <w:t>considerada uma vitória da democracia participativa, além de refletir a</w:t>
      </w:r>
      <w:r>
        <w:rPr>
          <w:rFonts w:ascii="Times New Roman" w:hAnsi="Times New Roman" w:cs="Times New Roman"/>
        </w:rPr>
        <w:t xml:space="preserve"> </w:t>
      </w:r>
      <w:r w:rsidR="00291024" w:rsidRPr="00291024">
        <w:rPr>
          <w:rFonts w:ascii="Times New Roman" w:hAnsi="Times New Roman" w:cs="Times New Roman"/>
        </w:rPr>
        <w:t>insatisfação do cidadão com a permanência de pessoas condenadas</w:t>
      </w:r>
      <w:r>
        <w:rPr>
          <w:rFonts w:ascii="Times New Roman" w:hAnsi="Times New Roman" w:cs="Times New Roman"/>
        </w:rPr>
        <w:t xml:space="preserve"> </w:t>
      </w:r>
      <w:r w:rsidR="00291024" w:rsidRPr="00291024">
        <w:rPr>
          <w:rFonts w:ascii="Times New Roman" w:hAnsi="Times New Roman" w:cs="Times New Roman"/>
        </w:rPr>
        <w:t>judicialmente na gestão dos cargos públicos.</w:t>
      </w:r>
    </w:p>
    <w:p w:rsidR="00A5027D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5027D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91024" w:rsidRPr="00291024">
        <w:rPr>
          <w:rFonts w:ascii="Times New Roman" w:hAnsi="Times New Roman" w:cs="Times New Roman"/>
        </w:rPr>
        <w:t>pesar de comemorarmos dez anos dessa lei tão importante para</w:t>
      </w:r>
      <w:r>
        <w:rPr>
          <w:rFonts w:ascii="Times New Roman" w:hAnsi="Times New Roman" w:cs="Times New Roman"/>
        </w:rPr>
        <w:t xml:space="preserve"> </w:t>
      </w:r>
      <w:r w:rsidR="00291024" w:rsidRPr="00291024">
        <w:rPr>
          <w:rFonts w:ascii="Times New Roman" w:hAnsi="Times New Roman" w:cs="Times New Roman"/>
        </w:rPr>
        <w:t>democracia representativa e da sua larga e ampla importação para regular as</w:t>
      </w:r>
      <w:r>
        <w:rPr>
          <w:rFonts w:ascii="Times New Roman" w:hAnsi="Times New Roman" w:cs="Times New Roman"/>
        </w:rPr>
        <w:t xml:space="preserve"> </w:t>
      </w:r>
      <w:r w:rsidR="00291024" w:rsidRPr="00291024">
        <w:rPr>
          <w:rFonts w:ascii="Times New Roman" w:hAnsi="Times New Roman" w:cs="Times New Roman"/>
        </w:rPr>
        <w:t>contratações de cargos em comissão e funções de confiança na seara municipal,</w:t>
      </w:r>
      <w:r>
        <w:rPr>
          <w:rFonts w:ascii="Times New Roman" w:hAnsi="Times New Roman" w:cs="Times New Roman"/>
        </w:rPr>
        <w:t xml:space="preserve"> </w:t>
      </w:r>
      <w:r w:rsidR="00291024" w:rsidRPr="00291024"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</w:rPr>
        <w:t>Frederico Westphalen/RS</w:t>
      </w:r>
      <w:r w:rsidR="00291024" w:rsidRPr="00291024">
        <w:rPr>
          <w:rFonts w:ascii="Times New Roman" w:hAnsi="Times New Roman" w:cs="Times New Roman"/>
        </w:rPr>
        <w:t>, até o presente momento, ainda não aplicamos a Lei da Ficha</w:t>
      </w:r>
      <w:r>
        <w:rPr>
          <w:rFonts w:ascii="Times New Roman" w:hAnsi="Times New Roman" w:cs="Times New Roman"/>
        </w:rPr>
        <w:t xml:space="preserve"> </w:t>
      </w:r>
      <w:r w:rsidR="00291024" w:rsidRPr="00291024">
        <w:rPr>
          <w:rFonts w:ascii="Times New Roman" w:hAnsi="Times New Roman" w:cs="Times New Roman"/>
        </w:rPr>
        <w:t xml:space="preserve">Limpa para as contratações de cargos demissíveis </w:t>
      </w:r>
      <w:r w:rsidR="00291024" w:rsidRPr="00A5027D">
        <w:rPr>
          <w:rFonts w:ascii="Times New Roman" w:hAnsi="Times New Roman" w:cs="Times New Roman"/>
          <w:i/>
        </w:rPr>
        <w:t>ad nutum</w:t>
      </w:r>
      <w:r w:rsidR="00291024" w:rsidRPr="002910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A5027D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A inovação é obrigação do Poder Executivo e do Poder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Legislativo para exigir dos nomeados para o exercício dos cargos a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comprovação que detêm as condições de exercício da atividade, que não pesa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sobre eles nenhuma das causas de inelegibilidade.</w:t>
      </w:r>
    </w:p>
    <w:p w:rsidR="00A5027D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Vale destacar que o projeto alcança não somente situações futuras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como também os servidores e agentes públicos e políticos que já se encontram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em exercício.</w:t>
      </w:r>
    </w:p>
    <w:p w:rsidR="00A5027D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91024" w:rsidRPr="0029102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291024" w:rsidRPr="00291024">
        <w:rPr>
          <w:rFonts w:ascii="Times New Roman" w:hAnsi="Times New Roman" w:cs="Times New Roman"/>
        </w:rPr>
        <w:t>que concerne à constitucionalidade para propositura da presente lei,</w:t>
      </w:r>
      <w:r>
        <w:rPr>
          <w:rFonts w:ascii="Times New Roman" w:hAnsi="Times New Roman" w:cs="Times New Roman"/>
        </w:rPr>
        <w:t xml:space="preserve"> </w:t>
      </w:r>
      <w:r w:rsidR="00291024" w:rsidRPr="00291024">
        <w:rPr>
          <w:rFonts w:ascii="Times New Roman" w:hAnsi="Times New Roman" w:cs="Times New Roman"/>
        </w:rPr>
        <w:t>cabe tecer alguns esclarecimentos.</w:t>
      </w:r>
    </w:p>
    <w:p w:rsidR="00A5027D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91024" w:rsidRPr="00291024">
        <w:rPr>
          <w:rFonts w:ascii="Times New Roman" w:hAnsi="Times New Roman" w:cs="Times New Roman"/>
        </w:rPr>
        <w:t>ão deve prosperar qualquer alegação de inconstitucionalidade formal</w:t>
      </w:r>
      <w:r>
        <w:rPr>
          <w:rFonts w:ascii="Times New Roman" w:hAnsi="Times New Roman" w:cs="Times New Roman"/>
        </w:rPr>
        <w:t xml:space="preserve"> </w:t>
      </w:r>
      <w:r w:rsidR="00291024" w:rsidRPr="00291024">
        <w:rPr>
          <w:rFonts w:ascii="Times New Roman" w:hAnsi="Times New Roman" w:cs="Times New Roman"/>
        </w:rPr>
        <w:t>deste ato normativo, uma vez que o estabelecimento de restrições gerais ao</w:t>
      </w:r>
      <w:r>
        <w:rPr>
          <w:rFonts w:ascii="Times New Roman" w:hAnsi="Times New Roman" w:cs="Times New Roman"/>
        </w:rPr>
        <w:t xml:space="preserve"> </w:t>
      </w:r>
      <w:r w:rsidR="00291024" w:rsidRPr="00291024">
        <w:rPr>
          <w:rFonts w:ascii="Times New Roman" w:hAnsi="Times New Roman" w:cs="Times New Roman"/>
        </w:rPr>
        <w:t>acesso aos cargos, funções e empregos públicos não se trata de privativa</w:t>
      </w:r>
      <w:r>
        <w:rPr>
          <w:rFonts w:ascii="Times New Roman" w:hAnsi="Times New Roman" w:cs="Times New Roman"/>
        </w:rPr>
        <w:t xml:space="preserve"> </w:t>
      </w:r>
      <w:r w:rsidR="00291024" w:rsidRPr="00291024">
        <w:rPr>
          <w:rFonts w:ascii="Times New Roman" w:hAnsi="Times New Roman" w:cs="Times New Roman"/>
        </w:rPr>
        <w:t>atividade administrativa (Executiva), mas sim função de Estado.</w:t>
      </w:r>
    </w:p>
    <w:p w:rsidR="00A5027D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91024" w:rsidRPr="00291024">
        <w:rPr>
          <w:rFonts w:ascii="Times New Roman" w:hAnsi="Times New Roman" w:cs="Times New Roman"/>
        </w:rPr>
        <w:t>demais, conforme decidido pelo Tribunal de Justiça de São Paulo -</w:t>
      </w:r>
      <w:r>
        <w:rPr>
          <w:rFonts w:ascii="Times New Roman" w:hAnsi="Times New Roman" w:cs="Times New Roman"/>
        </w:rPr>
        <w:t xml:space="preserve"> </w:t>
      </w:r>
      <w:r w:rsidR="00291024" w:rsidRPr="00291024">
        <w:rPr>
          <w:rFonts w:ascii="Times New Roman" w:hAnsi="Times New Roman" w:cs="Times New Roman"/>
        </w:rPr>
        <w:t>ao julgar a ADIN nº 2179857-50.2015.8.26.0000, proposta pela Prefeitura do</w:t>
      </w:r>
      <w:r>
        <w:rPr>
          <w:rFonts w:ascii="Times New Roman" w:hAnsi="Times New Roman" w:cs="Times New Roman"/>
        </w:rPr>
        <w:t xml:space="preserve"> </w:t>
      </w:r>
      <w:r w:rsidR="00291024" w:rsidRPr="00291024">
        <w:rPr>
          <w:rFonts w:ascii="Times New Roman" w:hAnsi="Times New Roman" w:cs="Times New Roman"/>
        </w:rPr>
        <w:t>Município de Coronel Macedo contra a Câmara Municipal de Coronel Macedo</w:t>
      </w:r>
      <w:r>
        <w:rPr>
          <w:rFonts w:ascii="Times New Roman" w:hAnsi="Times New Roman" w:cs="Times New Roman"/>
        </w:rPr>
        <w:t xml:space="preserve"> </w:t>
      </w:r>
      <w:r w:rsidR="00291024" w:rsidRPr="00291024">
        <w:rPr>
          <w:rFonts w:ascii="Times New Roman" w:hAnsi="Times New Roman" w:cs="Times New Roman"/>
        </w:rPr>
        <w:t>com o objetivo de invalidar lei idêntica a que se busca aprovação - a vedação</w:t>
      </w:r>
      <w:r>
        <w:rPr>
          <w:rFonts w:ascii="Times New Roman" w:hAnsi="Times New Roman" w:cs="Times New Roman"/>
        </w:rPr>
        <w:t xml:space="preserve"> </w:t>
      </w:r>
      <w:r w:rsidR="00291024" w:rsidRPr="00291024">
        <w:rPr>
          <w:rFonts w:ascii="Times New Roman" w:hAnsi="Times New Roman" w:cs="Times New Roman"/>
        </w:rPr>
        <w:t>legislativa refere-se tão-só à criação e extinção de cargos, funções e empregos</w:t>
      </w:r>
      <w:r>
        <w:rPr>
          <w:rFonts w:ascii="Times New Roman" w:hAnsi="Times New Roman" w:cs="Times New Roman"/>
        </w:rPr>
        <w:t xml:space="preserve"> </w:t>
      </w:r>
      <w:r w:rsidR="00291024" w:rsidRPr="00291024">
        <w:rPr>
          <w:rFonts w:ascii="Times New Roman" w:hAnsi="Times New Roman" w:cs="Times New Roman"/>
        </w:rPr>
        <w:t>no serviço público, são as palavras do Relator Ademir Benedito:</w:t>
      </w:r>
    </w:p>
    <w:p w:rsidR="00A5027D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Pr="00A5027D" w:rsidRDefault="00291024" w:rsidP="00A5027D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A5027D">
        <w:rPr>
          <w:rFonts w:ascii="Times New Roman" w:hAnsi="Times New Roman" w:cs="Times New Roman"/>
          <w:sz w:val="18"/>
          <w:szCs w:val="18"/>
        </w:rPr>
        <w:t>“Não se trata de atividade de organização da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administração pública, mas de condições de acesso ao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serviço público em geral, inclusive do Poder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Legislativo. A reserva legislativa do Executivo,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prevista no art. 24, § 2°, 1 e 4, da Constituição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Estadual, refere-se tão-só à criação e extinção de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cargos, funções e empregos no serviço público. Isso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significa que a lei pode enunciar termos, condições e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 xml:space="preserve">especificações, no interior dos quais </w:t>
      </w:r>
      <w:proofErr w:type="gramStart"/>
      <w:r w:rsidRPr="00A5027D">
        <w:rPr>
          <w:rFonts w:ascii="Times New Roman" w:hAnsi="Times New Roman" w:cs="Times New Roman"/>
          <w:sz w:val="18"/>
          <w:szCs w:val="18"/>
        </w:rPr>
        <w:t>procederá o</w:t>
      </w:r>
      <w:proofErr w:type="gramEnd"/>
      <w:r w:rsidRPr="00A5027D">
        <w:rPr>
          <w:rFonts w:ascii="Times New Roman" w:hAnsi="Times New Roman" w:cs="Times New Roman"/>
          <w:sz w:val="18"/>
          <w:szCs w:val="18"/>
        </w:rPr>
        <w:t xml:space="preserve"> chefe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do Executivo.”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027D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5027D" w:rsidRDefault="00291024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Na mesma ocasião, o Ministério Público do Estado de São Paulo,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ressaltou a diferença entre os requisitos para o provimento de cargos e condições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para o provimento de cargos, aduz o parquet:</w:t>
      </w:r>
      <w:r w:rsidR="00A5027D">
        <w:rPr>
          <w:rFonts w:ascii="Times New Roman" w:hAnsi="Times New Roman" w:cs="Times New Roman"/>
        </w:rPr>
        <w:t xml:space="preserve"> </w:t>
      </w:r>
    </w:p>
    <w:p w:rsidR="00A5027D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5027D" w:rsidRPr="00A5027D" w:rsidRDefault="00291024" w:rsidP="00A5027D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A5027D">
        <w:rPr>
          <w:rFonts w:ascii="Times New Roman" w:hAnsi="Times New Roman" w:cs="Times New Roman"/>
          <w:sz w:val="18"/>
          <w:szCs w:val="18"/>
        </w:rPr>
        <w:t>"Há que se ponderar, nesta quadra, a diferença entre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 xml:space="preserve">requisitos para o provimento de cargos públicos 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– </w:t>
      </w:r>
      <w:r w:rsidRPr="00A5027D">
        <w:rPr>
          <w:rFonts w:ascii="Times New Roman" w:hAnsi="Times New Roman" w:cs="Times New Roman"/>
          <w:sz w:val="18"/>
          <w:szCs w:val="18"/>
        </w:rPr>
        <w:t>matéria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situada na iniciativa legislativa reservada ao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Chefe do Poder Executivo (STF, ADI 2.873-PI,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'Tribunal Pleno, Rei Min. Ellen Grade, 20-09-2007,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m. v., Die 09-11-2007, RT 203/89) - e condições para o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provimento de cargos públicos - que não se insere na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aludida reserva, e está no domínio da iniciativa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legislativa comum ou concorrente entre Poder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Legislativo e Poder Executivo - porque não se refere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ao acesso ao cargo público, mas, à aptidão para o seu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exercício. "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027D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Imperioso destacar ainda que a exigência de honorabilidade para o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provimento de cargos públicos é algo que se situa no campo de incidência do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princípio da moralidade administrativa, estampado no caput do Art. 37 da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Constituição Federal, que deve permear a interpretação do art. 61, §1º da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Constituição Federal, pois assim já decidiu o Supremo Tribunal Federal:</w:t>
      </w:r>
      <w:r w:rsidR="00A5027D">
        <w:rPr>
          <w:rFonts w:ascii="Times New Roman" w:hAnsi="Times New Roman" w:cs="Times New Roman"/>
        </w:rPr>
        <w:t xml:space="preserve"> </w:t>
      </w:r>
    </w:p>
    <w:p w:rsidR="00A5027D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5027D" w:rsidRPr="00A5027D" w:rsidRDefault="00291024" w:rsidP="00A5027D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A5027D">
        <w:rPr>
          <w:rFonts w:ascii="Times New Roman" w:hAnsi="Times New Roman" w:cs="Times New Roman"/>
          <w:sz w:val="18"/>
          <w:szCs w:val="18"/>
        </w:rPr>
        <w:t>“a norma insculpida no § 1º do artigo 61 da Carta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Federal, mais precisamente na alínea ‘a’ do inciso II,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há que ter alcance perquirido sem apego exacerbado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à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literalidade. É certo que são da iniciativa privativa do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Presidente da República as leis que disponham sobre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criação de cargos, funções ou empregos públicos na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administração direta e autárquica, ou aumento de sua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remuneração (</w:t>
      </w:r>
      <w:proofErr w:type="gramStart"/>
      <w:r w:rsidRPr="00A5027D">
        <w:rPr>
          <w:rFonts w:ascii="Times New Roman" w:hAnsi="Times New Roman" w:cs="Times New Roman"/>
          <w:sz w:val="18"/>
          <w:szCs w:val="18"/>
        </w:rPr>
        <w:t>...) Evidentemente</w:t>
      </w:r>
      <w:proofErr w:type="gramEnd"/>
      <w:r w:rsidRPr="00A5027D">
        <w:rPr>
          <w:rFonts w:ascii="Times New Roman" w:hAnsi="Times New Roman" w:cs="Times New Roman"/>
          <w:sz w:val="18"/>
          <w:szCs w:val="18"/>
        </w:rPr>
        <w:t>, está-se diante de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preceitos jungidos à atividade normativa ordinária,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não alcançando o campo constitucional, porquanto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envolvidos aqui interesses do Estado de envergadura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maior e, acima de tudo, da necessidade de se ter, no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tocante a certas matérias, trato abrangente a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alcançar, indistintamente, os três Poderes da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República. Assim o é quanto ao tema em discussão.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027D" w:rsidRPr="00A5027D" w:rsidRDefault="00291024" w:rsidP="00A5027D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A5027D">
        <w:rPr>
          <w:rFonts w:ascii="Times New Roman" w:hAnsi="Times New Roman" w:cs="Times New Roman"/>
          <w:sz w:val="18"/>
          <w:szCs w:val="18"/>
        </w:rPr>
        <w:t>Com a Emenda Constitucional nº 12 à Carta do Rio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Grande do Sul, rendeu-se homenagem aos princípios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da legalidade, da impessoalidade, da moralidade, da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isonomia e do concurso público obrigatório, em sua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>acepção maior. Enfim, atuou-se na preservação da</w:t>
      </w:r>
      <w:r w:rsidR="00A5027D"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Pr="00A5027D">
        <w:rPr>
          <w:rFonts w:ascii="Times New Roman" w:hAnsi="Times New Roman" w:cs="Times New Roman"/>
          <w:sz w:val="18"/>
          <w:szCs w:val="18"/>
        </w:rPr>
        <w:t xml:space="preserve">própria res pública. </w:t>
      </w:r>
    </w:p>
    <w:p w:rsidR="00A5027D" w:rsidRPr="00A5027D" w:rsidRDefault="00A5027D" w:rsidP="00A5027D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A5027D">
        <w:rPr>
          <w:rFonts w:ascii="Times New Roman" w:hAnsi="Times New Roman" w:cs="Times New Roman"/>
          <w:sz w:val="18"/>
          <w:szCs w:val="18"/>
        </w:rPr>
        <w:t>A</w:t>
      </w:r>
      <w:r w:rsidR="00291024" w:rsidRPr="00A5027D">
        <w:rPr>
          <w:rFonts w:ascii="Times New Roman" w:hAnsi="Times New Roman" w:cs="Times New Roman"/>
          <w:sz w:val="18"/>
          <w:szCs w:val="18"/>
        </w:rPr>
        <w:t xml:space="preserve"> vedação de contratação de</w:t>
      </w:r>
      <w:r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="00291024" w:rsidRPr="00A5027D">
        <w:rPr>
          <w:rFonts w:ascii="Times New Roman" w:hAnsi="Times New Roman" w:cs="Times New Roman"/>
          <w:sz w:val="18"/>
          <w:szCs w:val="18"/>
        </w:rPr>
        <w:t>parentes para cargos comissionados - por sinal a</w:t>
      </w:r>
      <w:r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="00291024" w:rsidRPr="00A5027D">
        <w:rPr>
          <w:rFonts w:ascii="Times New Roman" w:hAnsi="Times New Roman" w:cs="Times New Roman"/>
          <w:sz w:val="18"/>
          <w:szCs w:val="18"/>
        </w:rPr>
        <w:t>abranger, na espécie, apenas os cônjuges,</w:t>
      </w:r>
      <w:r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="00291024" w:rsidRPr="00A5027D">
        <w:rPr>
          <w:rFonts w:ascii="Times New Roman" w:hAnsi="Times New Roman" w:cs="Times New Roman"/>
          <w:sz w:val="18"/>
          <w:szCs w:val="18"/>
        </w:rPr>
        <w:t>companheiros e parentes consanguíneos, afins ou por</w:t>
      </w:r>
      <w:r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="00291024" w:rsidRPr="00A5027D">
        <w:rPr>
          <w:rFonts w:ascii="Times New Roman" w:hAnsi="Times New Roman" w:cs="Times New Roman"/>
          <w:sz w:val="18"/>
          <w:szCs w:val="18"/>
        </w:rPr>
        <w:t xml:space="preserve">adoção até o segundo grau (pais, filhos e irmãos) </w:t>
      </w:r>
      <w:r w:rsidRPr="00A5027D">
        <w:rPr>
          <w:rFonts w:ascii="Times New Roman" w:hAnsi="Times New Roman" w:cs="Times New Roman"/>
          <w:sz w:val="18"/>
          <w:szCs w:val="18"/>
        </w:rPr>
        <w:t>–</w:t>
      </w:r>
      <w:r w:rsidR="00291024" w:rsidRPr="00A5027D">
        <w:rPr>
          <w:rFonts w:ascii="Times New Roman" w:hAnsi="Times New Roman" w:cs="Times New Roman"/>
          <w:sz w:val="18"/>
          <w:szCs w:val="18"/>
        </w:rPr>
        <w:t xml:space="preserve"> a</w:t>
      </w:r>
      <w:r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="00291024" w:rsidRPr="00A5027D">
        <w:rPr>
          <w:rFonts w:ascii="Times New Roman" w:hAnsi="Times New Roman" w:cs="Times New Roman"/>
          <w:sz w:val="18"/>
          <w:szCs w:val="18"/>
        </w:rPr>
        <w:t>fim de prestarem serviços justamente onde o</w:t>
      </w:r>
      <w:r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="00291024" w:rsidRPr="00A5027D">
        <w:rPr>
          <w:rFonts w:ascii="Times New Roman" w:hAnsi="Times New Roman" w:cs="Times New Roman"/>
          <w:sz w:val="18"/>
          <w:szCs w:val="18"/>
        </w:rPr>
        <w:t>integrante familiar despontou e assumiu cargo de</w:t>
      </w:r>
      <w:r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="00291024" w:rsidRPr="00A5027D">
        <w:rPr>
          <w:rFonts w:ascii="Times New Roman" w:hAnsi="Times New Roman" w:cs="Times New Roman"/>
          <w:sz w:val="18"/>
          <w:szCs w:val="18"/>
        </w:rPr>
        <w:t>grande prestígio, mostra-se como procedimento</w:t>
      </w:r>
      <w:r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="00291024" w:rsidRPr="00A5027D">
        <w:rPr>
          <w:rFonts w:ascii="Times New Roman" w:hAnsi="Times New Roman" w:cs="Times New Roman"/>
          <w:sz w:val="18"/>
          <w:szCs w:val="18"/>
        </w:rPr>
        <w:t>inibidor da prática de atos da maior repercussão.</w:t>
      </w:r>
      <w:r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="00291024" w:rsidRPr="00A5027D">
        <w:rPr>
          <w:rFonts w:ascii="Times New Roman" w:hAnsi="Times New Roman" w:cs="Times New Roman"/>
          <w:sz w:val="18"/>
          <w:szCs w:val="18"/>
        </w:rPr>
        <w:t>Cuida-se, portanto, de matéria que se revela</w:t>
      </w:r>
      <w:r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="00291024" w:rsidRPr="00A5027D">
        <w:rPr>
          <w:rFonts w:ascii="Times New Roman" w:hAnsi="Times New Roman" w:cs="Times New Roman"/>
          <w:sz w:val="18"/>
          <w:szCs w:val="18"/>
        </w:rPr>
        <w:t>merecedora de tratamento jurídico único - artigo 39</w:t>
      </w:r>
      <w:r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="00291024" w:rsidRPr="00A5027D">
        <w:rPr>
          <w:rFonts w:ascii="Times New Roman" w:hAnsi="Times New Roman" w:cs="Times New Roman"/>
          <w:sz w:val="18"/>
          <w:szCs w:val="18"/>
        </w:rPr>
        <w:t>da Carta de 1988, a abranger os três Poderes, o</w:t>
      </w:r>
      <w:r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="00291024" w:rsidRPr="00A5027D">
        <w:rPr>
          <w:rFonts w:ascii="Times New Roman" w:hAnsi="Times New Roman" w:cs="Times New Roman"/>
          <w:sz w:val="18"/>
          <w:szCs w:val="18"/>
        </w:rPr>
        <w:t>Executivo, o Judiciário e o Legislativo, deixando-se de</w:t>
      </w:r>
      <w:r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="00291024" w:rsidRPr="00A5027D">
        <w:rPr>
          <w:rFonts w:ascii="Times New Roman" w:hAnsi="Times New Roman" w:cs="Times New Roman"/>
          <w:sz w:val="18"/>
          <w:szCs w:val="18"/>
        </w:rPr>
        <w:t>ter a admissão de servidores públicos conforme a</w:t>
      </w:r>
      <w:r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="00291024" w:rsidRPr="00A5027D">
        <w:rPr>
          <w:rFonts w:ascii="Times New Roman" w:hAnsi="Times New Roman" w:cs="Times New Roman"/>
          <w:sz w:val="18"/>
          <w:szCs w:val="18"/>
        </w:rPr>
        <w:t>maior ou menor fidelidade do Poder aos princípios</w:t>
      </w:r>
      <w:r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="00291024" w:rsidRPr="00A5027D">
        <w:rPr>
          <w:rFonts w:ascii="Times New Roman" w:hAnsi="Times New Roman" w:cs="Times New Roman"/>
          <w:sz w:val="18"/>
          <w:szCs w:val="18"/>
        </w:rPr>
        <w:t>básicos decorrentes da Constituição Federal” (STF,</w:t>
      </w:r>
      <w:r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="00291024" w:rsidRPr="00A5027D">
        <w:rPr>
          <w:rFonts w:ascii="Times New Roman" w:hAnsi="Times New Roman" w:cs="Times New Roman"/>
          <w:sz w:val="18"/>
          <w:szCs w:val="18"/>
        </w:rPr>
        <w:t>ADI 1.521-RS, Tribunal Pleno, Rel. Min. Marco</w:t>
      </w:r>
      <w:r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="00291024" w:rsidRPr="00A5027D">
        <w:rPr>
          <w:rFonts w:ascii="Times New Roman" w:hAnsi="Times New Roman" w:cs="Times New Roman"/>
          <w:sz w:val="18"/>
          <w:szCs w:val="18"/>
        </w:rPr>
        <w:t xml:space="preserve">Aurélio, 12-03-1997, </w:t>
      </w:r>
      <w:proofErr w:type="spellStart"/>
      <w:r w:rsidR="00291024" w:rsidRPr="00A5027D">
        <w:rPr>
          <w:rFonts w:ascii="Times New Roman" w:hAnsi="Times New Roman" w:cs="Times New Roman"/>
          <w:sz w:val="18"/>
          <w:szCs w:val="18"/>
        </w:rPr>
        <w:t>m.v</w:t>
      </w:r>
      <w:proofErr w:type="spellEnd"/>
      <w:r w:rsidR="00291024" w:rsidRPr="00A5027D">
        <w:rPr>
          <w:rFonts w:ascii="Times New Roman" w:hAnsi="Times New Roman" w:cs="Times New Roman"/>
          <w:sz w:val="18"/>
          <w:szCs w:val="18"/>
        </w:rPr>
        <w:t>., DJ 17-03-2000, p. 02, RTJ</w:t>
      </w:r>
      <w:r w:rsidRPr="00A5027D">
        <w:rPr>
          <w:rFonts w:ascii="Times New Roman" w:hAnsi="Times New Roman" w:cs="Times New Roman"/>
          <w:sz w:val="18"/>
          <w:szCs w:val="18"/>
        </w:rPr>
        <w:t xml:space="preserve"> </w:t>
      </w:r>
      <w:r w:rsidR="00291024" w:rsidRPr="00A5027D">
        <w:rPr>
          <w:rFonts w:ascii="Times New Roman" w:hAnsi="Times New Roman" w:cs="Times New Roman"/>
          <w:sz w:val="18"/>
          <w:szCs w:val="18"/>
        </w:rPr>
        <w:t>173/424).</w:t>
      </w:r>
      <w:r w:rsidRPr="00A5027D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A5027D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1024" w:rsidRDefault="00291024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1024">
        <w:rPr>
          <w:rFonts w:ascii="Times New Roman" w:hAnsi="Times New Roman" w:cs="Times New Roman"/>
        </w:rPr>
        <w:t>Assim, considerando a nobreza da causa, a necessidade de proteger a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probidade administrativa e a moralidade no exercício das funções públicas,</w:t>
      </w:r>
      <w:r w:rsidR="00A5027D">
        <w:rPr>
          <w:rFonts w:ascii="Times New Roman" w:hAnsi="Times New Roman" w:cs="Times New Roman"/>
        </w:rPr>
        <w:t xml:space="preserve"> </w:t>
      </w:r>
      <w:proofErr w:type="gramStart"/>
      <w:r w:rsidRPr="00291024">
        <w:rPr>
          <w:rFonts w:ascii="Times New Roman" w:hAnsi="Times New Roman" w:cs="Times New Roman"/>
        </w:rPr>
        <w:t>solicito</w:t>
      </w:r>
      <w:proofErr w:type="gramEnd"/>
      <w:r w:rsidRPr="00291024">
        <w:rPr>
          <w:rFonts w:ascii="Times New Roman" w:hAnsi="Times New Roman" w:cs="Times New Roman"/>
        </w:rPr>
        <w:t xml:space="preserve"> apoio dos parlamentares representantes desta Casa de Leis, para</w:t>
      </w:r>
      <w:r w:rsidR="00A5027D">
        <w:rPr>
          <w:rFonts w:ascii="Times New Roman" w:hAnsi="Times New Roman" w:cs="Times New Roman"/>
        </w:rPr>
        <w:t xml:space="preserve"> </w:t>
      </w:r>
      <w:r w:rsidRPr="00291024">
        <w:rPr>
          <w:rFonts w:ascii="Times New Roman" w:hAnsi="Times New Roman" w:cs="Times New Roman"/>
        </w:rPr>
        <w:t>apreciação e aprovação do presente projeto de lei.</w:t>
      </w:r>
    </w:p>
    <w:p w:rsidR="00A5027D" w:rsidRDefault="00A5027D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A02BA" w:rsidRPr="001D4893" w:rsidRDefault="009B48C3" w:rsidP="00EA02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Frederico Westphalen/RS</w:t>
      </w:r>
      <w:bookmarkStart w:id="0" w:name="_GoBack"/>
      <w:bookmarkEnd w:id="0"/>
      <w:r w:rsidR="00EA02BA" w:rsidRPr="001D4893">
        <w:rPr>
          <w:rFonts w:ascii="Times New Roman" w:hAnsi="Times New Roman" w:cs="Times New Roman"/>
        </w:rPr>
        <w:t xml:space="preserve">, </w:t>
      </w:r>
      <w:r w:rsidR="0020275C">
        <w:rPr>
          <w:rFonts w:ascii="Times New Roman" w:hAnsi="Times New Roman" w:cs="Times New Roman"/>
        </w:rPr>
        <w:t>01 de março de 2021.</w:t>
      </w:r>
    </w:p>
    <w:p w:rsidR="00EA02BA" w:rsidRPr="001D4893" w:rsidRDefault="00EA02BA" w:rsidP="00EA02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2027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Pr="00950A69" w:rsidRDefault="0020275C" w:rsidP="002027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Pr="00950A69" w:rsidRDefault="0020275C" w:rsidP="002027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0A69">
        <w:rPr>
          <w:rFonts w:ascii="Times New Roman" w:hAnsi="Times New Roman" w:cs="Times New Roman"/>
          <w:b/>
        </w:rPr>
        <w:t>VER. ALINE FERRARI CAERAN</w:t>
      </w:r>
    </w:p>
    <w:p w:rsidR="0020275C" w:rsidRPr="00950A69" w:rsidRDefault="0020275C" w:rsidP="002027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0A69">
        <w:rPr>
          <w:rFonts w:ascii="Times New Roman" w:hAnsi="Times New Roman" w:cs="Times New Roman"/>
          <w:b/>
        </w:rPr>
        <w:t>PROGRESSISTAS</w:t>
      </w:r>
    </w:p>
    <w:p w:rsidR="0020275C" w:rsidRDefault="0020275C" w:rsidP="002027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Default="0020275C" w:rsidP="002027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Pr="00950A69" w:rsidRDefault="0020275C" w:rsidP="002027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75C" w:rsidRPr="00950A69" w:rsidRDefault="0020275C" w:rsidP="002027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0A69">
        <w:rPr>
          <w:rFonts w:ascii="Times New Roman" w:hAnsi="Times New Roman" w:cs="Times New Roman"/>
          <w:b/>
        </w:rPr>
        <w:t xml:space="preserve">VER. BELONI VENDRUSCOLO </w:t>
      </w:r>
      <w:r w:rsidRPr="00950A69">
        <w:rPr>
          <w:rFonts w:ascii="Times New Roman" w:hAnsi="Times New Roman" w:cs="Times New Roman"/>
          <w:b/>
        </w:rPr>
        <w:tab/>
        <w:t>VER. REGINALDO AMBROSIO PELLEGRIN</w:t>
      </w:r>
    </w:p>
    <w:p w:rsidR="0020275C" w:rsidRPr="00950A69" w:rsidRDefault="0020275C" w:rsidP="002027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50A69">
        <w:rPr>
          <w:rFonts w:ascii="Times New Roman" w:hAnsi="Times New Roman" w:cs="Times New Roman"/>
          <w:b/>
        </w:rPr>
        <w:t>PROGRESSISTAS</w:t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</w:r>
      <w:proofErr w:type="spellStart"/>
      <w:r w:rsidRPr="00950A69">
        <w:rPr>
          <w:rFonts w:ascii="Times New Roman" w:hAnsi="Times New Roman" w:cs="Times New Roman"/>
          <w:b/>
        </w:rPr>
        <w:t>PROGRESSISTAS</w:t>
      </w:r>
      <w:proofErr w:type="spellEnd"/>
    </w:p>
    <w:p w:rsidR="0020275C" w:rsidRPr="00950A69" w:rsidRDefault="0020275C" w:rsidP="002027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0275C" w:rsidRDefault="0020275C" w:rsidP="002027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0275C" w:rsidRDefault="0020275C" w:rsidP="002027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0275C" w:rsidRPr="00950A69" w:rsidRDefault="0020275C" w:rsidP="002027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0275C" w:rsidRPr="00950A69" w:rsidRDefault="0020275C" w:rsidP="002027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0A69">
        <w:rPr>
          <w:rFonts w:ascii="Times New Roman" w:hAnsi="Times New Roman" w:cs="Times New Roman"/>
          <w:b/>
        </w:rPr>
        <w:t>VER. JORGE ALAN SOUZA</w:t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  <w:t>VER. RAUL PAZUCH DA SILVA</w:t>
      </w:r>
    </w:p>
    <w:p w:rsidR="0020275C" w:rsidRPr="00950A69" w:rsidRDefault="0020275C" w:rsidP="0020275C">
      <w:pPr>
        <w:spacing w:after="0" w:line="240" w:lineRule="auto"/>
        <w:ind w:left="708"/>
        <w:rPr>
          <w:rFonts w:ascii="Times New Roman" w:hAnsi="Times New Roman" w:cs="Times New Roman"/>
          <w:b/>
        </w:rPr>
      </w:pPr>
      <w:r w:rsidRPr="00950A69">
        <w:rPr>
          <w:rFonts w:ascii="Times New Roman" w:hAnsi="Times New Roman" w:cs="Times New Roman"/>
          <w:b/>
        </w:rPr>
        <w:t xml:space="preserve">     PSDB</w:t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</w:r>
      <w:r w:rsidRPr="00950A69">
        <w:rPr>
          <w:rFonts w:ascii="Times New Roman" w:hAnsi="Times New Roman" w:cs="Times New Roman"/>
          <w:b/>
        </w:rPr>
        <w:tab/>
      </w:r>
      <w:proofErr w:type="spellStart"/>
      <w:r w:rsidRPr="00950A69">
        <w:rPr>
          <w:rFonts w:ascii="Times New Roman" w:hAnsi="Times New Roman" w:cs="Times New Roman"/>
          <w:b/>
        </w:rPr>
        <w:t>PSDB</w:t>
      </w:r>
      <w:proofErr w:type="spellEnd"/>
    </w:p>
    <w:p w:rsidR="0020275C" w:rsidRPr="00950A69" w:rsidRDefault="0020275C" w:rsidP="0020275C">
      <w:pPr>
        <w:spacing w:after="0" w:line="240" w:lineRule="auto"/>
        <w:rPr>
          <w:rFonts w:ascii="Times New Roman" w:hAnsi="Times New Roman" w:cs="Times New Roman"/>
          <w:b/>
        </w:rPr>
      </w:pPr>
    </w:p>
    <w:p w:rsidR="0020275C" w:rsidRDefault="0020275C" w:rsidP="0020275C">
      <w:pPr>
        <w:spacing w:after="0" w:line="240" w:lineRule="auto"/>
        <w:rPr>
          <w:rFonts w:ascii="Times New Roman" w:hAnsi="Times New Roman" w:cs="Times New Roman"/>
          <w:b/>
        </w:rPr>
      </w:pPr>
    </w:p>
    <w:p w:rsidR="0020275C" w:rsidRDefault="0020275C" w:rsidP="0020275C">
      <w:pPr>
        <w:spacing w:after="0" w:line="240" w:lineRule="auto"/>
        <w:rPr>
          <w:rFonts w:ascii="Times New Roman" w:hAnsi="Times New Roman" w:cs="Times New Roman"/>
          <w:b/>
        </w:rPr>
      </w:pPr>
    </w:p>
    <w:p w:rsidR="0020275C" w:rsidRPr="00950A69" w:rsidRDefault="0020275C" w:rsidP="0020275C">
      <w:pPr>
        <w:spacing w:after="0" w:line="240" w:lineRule="auto"/>
        <w:rPr>
          <w:rFonts w:ascii="Times New Roman" w:hAnsi="Times New Roman" w:cs="Times New Roman"/>
          <w:b/>
        </w:rPr>
      </w:pPr>
    </w:p>
    <w:p w:rsidR="0020275C" w:rsidRPr="00950A69" w:rsidRDefault="0020275C" w:rsidP="002027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0A69">
        <w:rPr>
          <w:rFonts w:ascii="Times New Roman" w:hAnsi="Times New Roman" w:cs="Times New Roman"/>
          <w:b/>
        </w:rPr>
        <w:t>VER. LEANDRO MAZZUTTI</w:t>
      </w:r>
    </w:p>
    <w:p w:rsidR="0020275C" w:rsidRPr="00950A69" w:rsidRDefault="0020275C" w:rsidP="002027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0A69">
        <w:rPr>
          <w:rFonts w:ascii="Times New Roman" w:hAnsi="Times New Roman" w:cs="Times New Roman"/>
          <w:b/>
        </w:rPr>
        <w:t>PDT</w:t>
      </w:r>
    </w:p>
    <w:p w:rsidR="00EA02BA" w:rsidRDefault="00EA02BA" w:rsidP="00A502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EA0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24"/>
    <w:rsid w:val="00013F75"/>
    <w:rsid w:val="0002022C"/>
    <w:rsid w:val="00173923"/>
    <w:rsid w:val="001D6387"/>
    <w:rsid w:val="0020275C"/>
    <w:rsid w:val="00291024"/>
    <w:rsid w:val="002D4F4E"/>
    <w:rsid w:val="002F77EB"/>
    <w:rsid w:val="00950A69"/>
    <w:rsid w:val="009B48C3"/>
    <w:rsid w:val="00A5027D"/>
    <w:rsid w:val="00EA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2274</Words>
  <Characters>12280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</dc:creator>
  <cp:lastModifiedBy>User - PC</cp:lastModifiedBy>
  <cp:revision>7</cp:revision>
  <dcterms:created xsi:type="dcterms:W3CDTF">2021-03-01T13:20:00Z</dcterms:created>
  <dcterms:modified xsi:type="dcterms:W3CDTF">2021-03-01T14:00:00Z</dcterms:modified>
</cp:coreProperties>
</file>