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82E" w:rsidRPr="006A4446" w:rsidRDefault="006A4446" w:rsidP="006A4446">
      <w:pPr>
        <w:spacing w:after="0"/>
        <w:jc w:val="center"/>
        <w:rPr>
          <w:rFonts w:ascii="Times New Roman" w:hAnsi="Times New Roman" w:cs="Times New Roman"/>
          <w:b/>
          <w:sz w:val="24"/>
          <w:szCs w:val="24"/>
        </w:rPr>
      </w:pPr>
      <w:bookmarkStart w:id="0" w:name="_GoBack"/>
      <w:bookmarkEnd w:id="0"/>
      <w:r w:rsidRPr="006A4446">
        <w:rPr>
          <w:rFonts w:ascii="Times New Roman" w:hAnsi="Times New Roman" w:cs="Times New Roman"/>
          <w:b/>
          <w:sz w:val="24"/>
          <w:szCs w:val="24"/>
        </w:rPr>
        <w:t>PROJETO DE LEI COMPLEMENTAR N°</w:t>
      </w:r>
      <w:r>
        <w:rPr>
          <w:rFonts w:ascii="Times New Roman" w:hAnsi="Times New Roman" w:cs="Times New Roman"/>
          <w:b/>
          <w:sz w:val="24"/>
          <w:szCs w:val="24"/>
        </w:rPr>
        <w:t xml:space="preserve"> </w:t>
      </w:r>
      <w:r w:rsidR="007E606A">
        <w:rPr>
          <w:rFonts w:ascii="Times New Roman" w:hAnsi="Times New Roman" w:cs="Times New Roman"/>
          <w:b/>
          <w:sz w:val="24"/>
          <w:szCs w:val="24"/>
        </w:rPr>
        <w:t>006</w:t>
      </w:r>
      <w:r>
        <w:rPr>
          <w:rFonts w:ascii="Times New Roman" w:hAnsi="Times New Roman" w:cs="Times New Roman"/>
          <w:b/>
          <w:sz w:val="24"/>
          <w:szCs w:val="24"/>
        </w:rPr>
        <w:t xml:space="preserve">, DE </w:t>
      </w:r>
      <w:r w:rsidR="004E2700">
        <w:rPr>
          <w:rFonts w:ascii="Times New Roman" w:hAnsi="Times New Roman" w:cs="Times New Roman"/>
          <w:b/>
          <w:sz w:val="24"/>
          <w:szCs w:val="24"/>
        </w:rPr>
        <w:t>12</w:t>
      </w:r>
      <w:r>
        <w:rPr>
          <w:rFonts w:ascii="Times New Roman" w:hAnsi="Times New Roman" w:cs="Times New Roman"/>
          <w:b/>
          <w:sz w:val="24"/>
          <w:szCs w:val="24"/>
        </w:rPr>
        <w:t xml:space="preserve"> DE </w:t>
      </w:r>
      <w:r w:rsidR="007E606A">
        <w:rPr>
          <w:rFonts w:ascii="Times New Roman" w:hAnsi="Times New Roman" w:cs="Times New Roman"/>
          <w:b/>
          <w:sz w:val="24"/>
          <w:szCs w:val="24"/>
        </w:rPr>
        <w:t>AGOST</w:t>
      </w:r>
      <w:r w:rsidR="00EF4241">
        <w:rPr>
          <w:rFonts w:ascii="Times New Roman" w:hAnsi="Times New Roman" w:cs="Times New Roman"/>
          <w:b/>
          <w:sz w:val="24"/>
          <w:szCs w:val="24"/>
        </w:rPr>
        <w:t>O</w:t>
      </w:r>
      <w:r>
        <w:rPr>
          <w:rFonts w:ascii="Times New Roman" w:hAnsi="Times New Roman" w:cs="Times New Roman"/>
          <w:b/>
          <w:sz w:val="24"/>
          <w:szCs w:val="24"/>
        </w:rPr>
        <w:t xml:space="preserve"> DE 2019</w:t>
      </w:r>
      <w:r w:rsidRPr="006A4446">
        <w:rPr>
          <w:rFonts w:ascii="Times New Roman" w:hAnsi="Times New Roman" w:cs="Times New Roman"/>
          <w:b/>
          <w:sz w:val="24"/>
          <w:szCs w:val="24"/>
        </w:rPr>
        <w:t>.</w:t>
      </w:r>
    </w:p>
    <w:p w:rsidR="00484626" w:rsidRDefault="00484626" w:rsidP="00484626">
      <w:pPr>
        <w:spacing w:after="0"/>
        <w:ind w:left="3402"/>
        <w:jc w:val="both"/>
        <w:rPr>
          <w:rFonts w:ascii="Times New Roman" w:hAnsi="Times New Roman" w:cs="Times New Roman"/>
          <w:bCs/>
          <w:i/>
          <w:sz w:val="24"/>
          <w:szCs w:val="24"/>
        </w:rPr>
      </w:pPr>
    </w:p>
    <w:p w:rsidR="00706402" w:rsidRPr="00A84CBC" w:rsidRDefault="00A33D8B" w:rsidP="00A75EB1">
      <w:pPr>
        <w:ind w:left="3402"/>
        <w:jc w:val="both"/>
        <w:rPr>
          <w:rFonts w:ascii="Times New Roman" w:hAnsi="Times New Roman" w:cs="Times New Roman"/>
          <w:bCs/>
          <w:i/>
          <w:sz w:val="24"/>
          <w:szCs w:val="24"/>
        </w:rPr>
      </w:pPr>
      <w:r w:rsidRPr="00A84CBC">
        <w:rPr>
          <w:rFonts w:ascii="Times New Roman" w:hAnsi="Times New Roman" w:cs="Times New Roman"/>
          <w:bCs/>
          <w:i/>
          <w:sz w:val="24"/>
          <w:szCs w:val="24"/>
        </w:rPr>
        <w:t xml:space="preserve">Altera </w:t>
      </w:r>
      <w:r w:rsidR="00A84CBC" w:rsidRPr="00A84CBC">
        <w:rPr>
          <w:rFonts w:ascii="Times New Roman" w:hAnsi="Times New Roman" w:cs="Times New Roman"/>
          <w:i/>
          <w:sz w:val="24"/>
          <w:szCs w:val="24"/>
        </w:rPr>
        <w:t>dispositivos</w:t>
      </w:r>
      <w:r w:rsidR="00A84CBC">
        <w:rPr>
          <w:rFonts w:ascii="Times New Roman" w:hAnsi="Times New Roman" w:cs="Times New Roman"/>
          <w:i/>
          <w:sz w:val="24"/>
          <w:szCs w:val="24"/>
        </w:rPr>
        <w:t xml:space="preserve"> e </w:t>
      </w:r>
      <w:r w:rsidR="00A84CBC" w:rsidRPr="00A84CBC">
        <w:rPr>
          <w:rFonts w:ascii="Times New Roman" w:hAnsi="Times New Roman" w:cs="Times New Roman"/>
          <w:bCs/>
          <w:i/>
          <w:sz w:val="24"/>
          <w:szCs w:val="24"/>
        </w:rPr>
        <w:t xml:space="preserve">itens da Tabela IV, </w:t>
      </w:r>
      <w:r w:rsidR="00A84CBC" w:rsidRPr="00A84CBC">
        <w:rPr>
          <w:rFonts w:ascii="Times New Roman" w:hAnsi="Times New Roman" w:cs="Times New Roman"/>
          <w:i/>
          <w:sz w:val="24"/>
          <w:szCs w:val="24"/>
        </w:rPr>
        <w:t xml:space="preserve">da </w:t>
      </w:r>
      <w:r w:rsidR="00A84CBC" w:rsidRPr="00A84CBC">
        <w:rPr>
          <w:rFonts w:ascii="Times New Roman" w:hAnsi="Times New Roman" w:cs="Times New Roman"/>
          <w:b/>
          <w:bCs/>
          <w:i/>
          <w:sz w:val="24"/>
          <w:szCs w:val="24"/>
        </w:rPr>
        <w:t xml:space="preserve">Lei Complementar nº 004, de 21 de dezembro de 2018, </w:t>
      </w:r>
      <w:r w:rsidR="0059341D" w:rsidRPr="00A84CBC">
        <w:rPr>
          <w:rFonts w:ascii="Times New Roman" w:hAnsi="Times New Roman" w:cs="Times New Roman"/>
          <w:bCs/>
          <w:i/>
          <w:sz w:val="24"/>
          <w:szCs w:val="24"/>
        </w:rPr>
        <w:t>que “Disciplina o Sistema Tributário do Município, consolida leis e institui o novo Código Tributário Municipal”.</w:t>
      </w:r>
    </w:p>
    <w:p w:rsidR="000D6648" w:rsidRDefault="000D6648" w:rsidP="000D6648">
      <w:pPr>
        <w:tabs>
          <w:tab w:val="left" w:pos="426"/>
        </w:tabs>
        <w:spacing w:after="0"/>
        <w:ind w:firstLine="851"/>
        <w:jc w:val="both"/>
        <w:rPr>
          <w:rFonts w:ascii="Times New Roman" w:hAnsi="Times New Roman" w:cs="Times New Roman"/>
          <w:sz w:val="24"/>
          <w:szCs w:val="24"/>
        </w:rPr>
      </w:pPr>
      <w:r w:rsidRPr="000D6648">
        <w:rPr>
          <w:rFonts w:ascii="Times New Roman" w:hAnsi="Times New Roman" w:cs="Times New Roman"/>
          <w:b/>
          <w:bCs/>
          <w:sz w:val="24"/>
          <w:szCs w:val="24"/>
        </w:rPr>
        <w:t xml:space="preserve">Art. 1º </w:t>
      </w:r>
      <w:r w:rsidR="00C25BB4">
        <w:rPr>
          <w:rFonts w:ascii="Times New Roman" w:hAnsi="Times New Roman" w:cs="Times New Roman"/>
          <w:sz w:val="24"/>
          <w:szCs w:val="24"/>
        </w:rPr>
        <w:t xml:space="preserve">O </w:t>
      </w:r>
      <w:r w:rsidRPr="000D6648">
        <w:rPr>
          <w:rFonts w:ascii="Times New Roman" w:hAnsi="Times New Roman" w:cs="Times New Roman"/>
          <w:sz w:val="24"/>
          <w:szCs w:val="24"/>
        </w:rPr>
        <w:t xml:space="preserve">§ 3º </w:t>
      </w:r>
      <w:r w:rsidR="00C25BB4">
        <w:rPr>
          <w:rFonts w:ascii="Times New Roman" w:hAnsi="Times New Roman" w:cs="Times New Roman"/>
          <w:sz w:val="24"/>
          <w:szCs w:val="24"/>
        </w:rPr>
        <w:t xml:space="preserve">do </w:t>
      </w:r>
      <w:r w:rsidRPr="000D6648">
        <w:rPr>
          <w:rFonts w:ascii="Times New Roman" w:hAnsi="Times New Roman" w:cs="Times New Roman"/>
          <w:sz w:val="24"/>
          <w:szCs w:val="24"/>
        </w:rPr>
        <w:t>artigo 359 da Lei Complementar nº 004 de 21 de dezembro de 2018, passa a vig</w:t>
      </w:r>
      <w:r w:rsidR="000C1B4B">
        <w:rPr>
          <w:rFonts w:ascii="Times New Roman" w:hAnsi="Times New Roman" w:cs="Times New Roman"/>
          <w:sz w:val="24"/>
          <w:szCs w:val="24"/>
        </w:rPr>
        <w:t>o</w:t>
      </w:r>
      <w:r w:rsidRPr="000D6648">
        <w:rPr>
          <w:rFonts w:ascii="Times New Roman" w:hAnsi="Times New Roman" w:cs="Times New Roman"/>
          <w:sz w:val="24"/>
          <w:szCs w:val="24"/>
        </w:rPr>
        <w:t>r</w:t>
      </w:r>
      <w:r w:rsidR="000C1B4B">
        <w:rPr>
          <w:rFonts w:ascii="Times New Roman" w:hAnsi="Times New Roman" w:cs="Times New Roman"/>
          <w:sz w:val="24"/>
          <w:szCs w:val="24"/>
        </w:rPr>
        <w:t>ar</w:t>
      </w:r>
      <w:r w:rsidRPr="000D6648">
        <w:rPr>
          <w:rFonts w:ascii="Times New Roman" w:hAnsi="Times New Roman" w:cs="Times New Roman"/>
          <w:sz w:val="24"/>
          <w:szCs w:val="24"/>
        </w:rPr>
        <w:t xml:space="preserve"> com a seguinte redação:</w:t>
      </w:r>
    </w:p>
    <w:p w:rsidR="00823A08" w:rsidRDefault="00823A08" w:rsidP="000D6648">
      <w:pPr>
        <w:tabs>
          <w:tab w:val="left" w:pos="426"/>
        </w:tabs>
        <w:spacing w:after="0"/>
        <w:ind w:firstLine="851"/>
        <w:jc w:val="both"/>
        <w:rPr>
          <w:rFonts w:ascii="Times New Roman" w:hAnsi="Times New Roman" w:cs="Times New Roman"/>
          <w:sz w:val="24"/>
          <w:szCs w:val="24"/>
        </w:rPr>
      </w:pPr>
    </w:p>
    <w:p w:rsidR="000D6648" w:rsidRPr="00823A08" w:rsidRDefault="000D6648" w:rsidP="00823A08">
      <w:pPr>
        <w:tabs>
          <w:tab w:val="left" w:pos="426"/>
        </w:tabs>
        <w:spacing w:after="0"/>
        <w:ind w:left="2268"/>
        <w:jc w:val="both"/>
        <w:rPr>
          <w:rFonts w:ascii="Times New Roman" w:hAnsi="Times New Roman" w:cs="Times New Roman"/>
          <w:sz w:val="20"/>
          <w:szCs w:val="20"/>
        </w:rPr>
      </w:pPr>
      <w:r w:rsidRPr="00823A08">
        <w:rPr>
          <w:rFonts w:ascii="Times New Roman" w:hAnsi="Times New Roman" w:cs="Times New Roman"/>
          <w:sz w:val="20"/>
          <w:szCs w:val="20"/>
        </w:rPr>
        <w:t>"Art. 359. (...)</w:t>
      </w:r>
    </w:p>
    <w:p w:rsidR="000D6648" w:rsidRPr="00823A08" w:rsidRDefault="000D6648" w:rsidP="00823A08">
      <w:pPr>
        <w:tabs>
          <w:tab w:val="left" w:pos="426"/>
        </w:tabs>
        <w:spacing w:after="0"/>
        <w:ind w:left="2268"/>
        <w:jc w:val="both"/>
        <w:rPr>
          <w:rFonts w:ascii="Times New Roman" w:hAnsi="Times New Roman" w:cs="Times New Roman"/>
          <w:sz w:val="20"/>
          <w:szCs w:val="20"/>
        </w:rPr>
      </w:pPr>
      <w:r w:rsidRPr="00823A08">
        <w:rPr>
          <w:rFonts w:ascii="Times New Roman" w:hAnsi="Times New Roman" w:cs="Times New Roman"/>
          <w:sz w:val="20"/>
          <w:szCs w:val="20"/>
        </w:rPr>
        <w:t>§1º(...)</w:t>
      </w:r>
    </w:p>
    <w:p w:rsidR="000D6648" w:rsidRPr="00823A08" w:rsidRDefault="000D6648" w:rsidP="00823A08">
      <w:pPr>
        <w:tabs>
          <w:tab w:val="left" w:pos="426"/>
        </w:tabs>
        <w:spacing w:after="0"/>
        <w:ind w:left="2268"/>
        <w:jc w:val="both"/>
        <w:rPr>
          <w:rFonts w:ascii="Times New Roman" w:hAnsi="Times New Roman" w:cs="Times New Roman"/>
          <w:sz w:val="20"/>
          <w:szCs w:val="20"/>
        </w:rPr>
      </w:pPr>
      <w:r w:rsidRPr="00823A08">
        <w:rPr>
          <w:rFonts w:ascii="Times New Roman" w:hAnsi="Times New Roman" w:cs="Times New Roman"/>
          <w:sz w:val="20"/>
          <w:szCs w:val="20"/>
        </w:rPr>
        <w:t>§2º(...)</w:t>
      </w:r>
    </w:p>
    <w:p w:rsidR="000D6648" w:rsidRDefault="000D6648" w:rsidP="00823A08">
      <w:pPr>
        <w:tabs>
          <w:tab w:val="left" w:pos="426"/>
        </w:tabs>
        <w:spacing w:after="0"/>
        <w:ind w:left="2268"/>
        <w:jc w:val="both"/>
        <w:rPr>
          <w:rFonts w:ascii="Times New Roman" w:hAnsi="Times New Roman" w:cs="Times New Roman"/>
          <w:sz w:val="20"/>
          <w:szCs w:val="20"/>
        </w:rPr>
      </w:pPr>
      <w:r w:rsidRPr="00823A08">
        <w:rPr>
          <w:rFonts w:ascii="Times New Roman" w:hAnsi="Times New Roman" w:cs="Times New Roman"/>
          <w:sz w:val="20"/>
          <w:szCs w:val="20"/>
        </w:rPr>
        <w:t xml:space="preserve">§3º Ressalvado o disposto no inciso I, do parágrafo 5º deste artigo, quando os serviços a que se referem os subitens 4.01, 4.02, 4.06, 4.08, 4.11, 4.12, 4.13, 4.14, 4.16, 5.01, 7.01, 10.03, 17.14, 17.16, 17.19, 17.20 </w:t>
      </w:r>
      <w:r w:rsidRPr="00944824">
        <w:rPr>
          <w:rFonts w:ascii="Times New Roman" w:hAnsi="Times New Roman" w:cs="Times New Roman"/>
          <w:sz w:val="20"/>
          <w:szCs w:val="20"/>
        </w:rPr>
        <w:t>da Lista de Serviços</w:t>
      </w:r>
      <w:r w:rsidR="00A41C00">
        <w:rPr>
          <w:rFonts w:ascii="Times New Roman" w:hAnsi="Times New Roman" w:cs="Times New Roman"/>
          <w:sz w:val="20"/>
          <w:szCs w:val="20"/>
        </w:rPr>
        <w:t xml:space="preserve"> sujeitas ao ISS</w:t>
      </w:r>
      <w:r w:rsidRPr="00823A08">
        <w:rPr>
          <w:rFonts w:ascii="Times New Roman" w:hAnsi="Times New Roman" w:cs="Times New Roman"/>
          <w:sz w:val="20"/>
          <w:szCs w:val="20"/>
        </w:rPr>
        <w:t>, que forem prestados por sociedades, estas ficarão sujeitas ao imposto na forma do § 2º deste artigo, calculado em relação a cada profissional habilitado, sócio, empregado ou não, que preste serviço em nome da sociedade, embora assumindo responsabilidade pessoal, nos termos da Lei aplicável.”</w:t>
      </w:r>
    </w:p>
    <w:p w:rsidR="000D6648" w:rsidRPr="000D6648" w:rsidRDefault="000D6648" w:rsidP="00B744F7">
      <w:pPr>
        <w:tabs>
          <w:tab w:val="left" w:pos="426"/>
        </w:tabs>
        <w:spacing w:after="0"/>
        <w:jc w:val="both"/>
        <w:rPr>
          <w:rFonts w:ascii="Times New Roman" w:hAnsi="Times New Roman" w:cs="Times New Roman"/>
          <w:sz w:val="24"/>
          <w:szCs w:val="24"/>
        </w:rPr>
      </w:pPr>
    </w:p>
    <w:p w:rsidR="0059341D" w:rsidRDefault="00706402" w:rsidP="004D0A82">
      <w:pPr>
        <w:tabs>
          <w:tab w:val="left" w:pos="426"/>
        </w:tabs>
        <w:spacing w:after="0"/>
        <w:ind w:firstLine="851"/>
        <w:jc w:val="both"/>
        <w:rPr>
          <w:rFonts w:ascii="Times New Roman" w:hAnsi="Times New Roman" w:cs="Times New Roman"/>
          <w:sz w:val="24"/>
          <w:szCs w:val="24"/>
        </w:rPr>
      </w:pPr>
      <w:r w:rsidRPr="004D0A82">
        <w:rPr>
          <w:rFonts w:ascii="Times New Roman" w:hAnsi="Times New Roman" w:cs="Times New Roman"/>
          <w:b/>
          <w:bCs/>
          <w:sz w:val="24"/>
          <w:szCs w:val="24"/>
        </w:rPr>
        <w:t xml:space="preserve">Art. </w:t>
      </w:r>
      <w:r w:rsidR="000D6648">
        <w:rPr>
          <w:rFonts w:ascii="Times New Roman" w:hAnsi="Times New Roman" w:cs="Times New Roman"/>
          <w:b/>
          <w:bCs/>
          <w:sz w:val="24"/>
          <w:szCs w:val="24"/>
        </w:rPr>
        <w:t>2</w:t>
      </w:r>
      <w:r w:rsidR="0059341D" w:rsidRPr="004D0A82">
        <w:rPr>
          <w:rFonts w:ascii="Times New Roman" w:hAnsi="Times New Roman" w:cs="Times New Roman"/>
          <w:b/>
          <w:bCs/>
          <w:sz w:val="24"/>
          <w:szCs w:val="24"/>
        </w:rPr>
        <w:t>º</w:t>
      </w:r>
      <w:r w:rsidR="0059341D" w:rsidRPr="004D0A82">
        <w:rPr>
          <w:rFonts w:ascii="Times New Roman" w:hAnsi="Times New Roman" w:cs="Times New Roman"/>
          <w:bCs/>
          <w:sz w:val="24"/>
          <w:szCs w:val="24"/>
        </w:rPr>
        <w:t xml:space="preserve"> </w:t>
      </w:r>
      <w:r w:rsidR="00876481">
        <w:rPr>
          <w:rFonts w:ascii="Times New Roman" w:hAnsi="Times New Roman" w:cs="Times New Roman"/>
          <w:bCs/>
          <w:sz w:val="24"/>
          <w:szCs w:val="24"/>
        </w:rPr>
        <w:t xml:space="preserve">A </w:t>
      </w:r>
      <w:r w:rsidR="00E12C5D" w:rsidRPr="004D0A82">
        <w:rPr>
          <w:rFonts w:ascii="Times New Roman" w:hAnsi="Times New Roman" w:cs="Times New Roman"/>
          <w:bCs/>
          <w:sz w:val="24"/>
          <w:szCs w:val="24"/>
        </w:rPr>
        <w:t xml:space="preserve">Tabela </w:t>
      </w:r>
      <w:r w:rsidR="00EF4241">
        <w:rPr>
          <w:rFonts w:ascii="Times New Roman" w:hAnsi="Times New Roman" w:cs="Times New Roman"/>
          <w:bCs/>
          <w:sz w:val="24"/>
          <w:szCs w:val="24"/>
        </w:rPr>
        <w:t>IV</w:t>
      </w:r>
      <w:r w:rsidR="00E12C5D" w:rsidRPr="004D0A82">
        <w:rPr>
          <w:rFonts w:ascii="Times New Roman" w:hAnsi="Times New Roman" w:cs="Times New Roman"/>
          <w:sz w:val="24"/>
          <w:szCs w:val="24"/>
        </w:rPr>
        <w:t xml:space="preserve"> </w:t>
      </w:r>
      <w:r w:rsidR="00EF4241">
        <w:rPr>
          <w:rFonts w:ascii="Times New Roman" w:hAnsi="Times New Roman" w:cs="Times New Roman"/>
          <w:sz w:val="24"/>
          <w:szCs w:val="24"/>
        </w:rPr>
        <w:t>–</w:t>
      </w:r>
      <w:r w:rsidR="00E12C5D" w:rsidRPr="004D0A82">
        <w:rPr>
          <w:rFonts w:ascii="Times New Roman" w:hAnsi="Times New Roman" w:cs="Times New Roman"/>
          <w:sz w:val="24"/>
          <w:szCs w:val="24"/>
        </w:rPr>
        <w:t xml:space="preserve"> </w:t>
      </w:r>
      <w:r w:rsidR="00EF4241">
        <w:rPr>
          <w:rFonts w:ascii="Times New Roman" w:hAnsi="Times New Roman" w:cs="Times New Roman"/>
          <w:sz w:val="24"/>
          <w:szCs w:val="24"/>
        </w:rPr>
        <w:t>Taxa de Licença para execução de obras ou serviços de engenharia</w:t>
      </w:r>
      <w:r w:rsidR="00E12C5D" w:rsidRPr="004D0A82">
        <w:rPr>
          <w:rFonts w:ascii="Times New Roman" w:hAnsi="Times New Roman" w:cs="Times New Roman"/>
          <w:sz w:val="24"/>
          <w:szCs w:val="24"/>
        </w:rPr>
        <w:t xml:space="preserve">, </w:t>
      </w:r>
      <w:r w:rsidR="00A75EB1" w:rsidRPr="004D0A82">
        <w:rPr>
          <w:rFonts w:ascii="Times New Roman" w:hAnsi="Times New Roman" w:cs="Times New Roman"/>
          <w:sz w:val="24"/>
          <w:szCs w:val="24"/>
        </w:rPr>
        <w:t xml:space="preserve">da Lei Complementar </w:t>
      </w:r>
      <w:r w:rsidR="00876481">
        <w:rPr>
          <w:rFonts w:ascii="Times New Roman" w:hAnsi="Times New Roman" w:cs="Times New Roman"/>
          <w:sz w:val="24"/>
          <w:szCs w:val="24"/>
        </w:rPr>
        <w:t>n</w:t>
      </w:r>
      <w:r w:rsidR="00A75EB1" w:rsidRPr="004D0A82">
        <w:rPr>
          <w:rFonts w:ascii="Times New Roman" w:hAnsi="Times New Roman" w:cs="Times New Roman"/>
          <w:sz w:val="24"/>
          <w:szCs w:val="24"/>
        </w:rPr>
        <w:t xml:space="preserve">º 004/2018, </w:t>
      </w:r>
      <w:r w:rsidR="00E12C5D" w:rsidRPr="004D0A82">
        <w:rPr>
          <w:rFonts w:ascii="Times New Roman" w:hAnsi="Times New Roman" w:cs="Times New Roman"/>
          <w:sz w:val="24"/>
          <w:szCs w:val="24"/>
        </w:rPr>
        <w:t>passa a vig</w:t>
      </w:r>
      <w:r w:rsidR="000C1B4B">
        <w:rPr>
          <w:rFonts w:ascii="Times New Roman" w:hAnsi="Times New Roman" w:cs="Times New Roman"/>
          <w:sz w:val="24"/>
          <w:szCs w:val="24"/>
        </w:rPr>
        <w:t>ora</w:t>
      </w:r>
      <w:r w:rsidR="000A4FCD">
        <w:rPr>
          <w:rFonts w:ascii="Times New Roman" w:hAnsi="Times New Roman" w:cs="Times New Roman"/>
          <w:sz w:val="24"/>
          <w:szCs w:val="24"/>
        </w:rPr>
        <w:t>r</w:t>
      </w:r>
      <w:r w:rsidR="00E12C5D" w:rsidRPr="004D0A82">
        <w:rPr>
          <w:rFonts w:ascii="Times New Roman" w:hAnsi="Times New Roman" w:cs="Times New Roman"/>
          <w:sz w:val="24"/>
          <w:szCs w:val="24"/>
        </w:rPr>
        <w:t xml:space="preserve"> com a seguinte redação:</w:t>
      </w:r>
    </w:p>
    <w:p w:rsidR="00EC7621" w:rsidRPr="00D55475" w:rsidRDefault="00EC7621" w:rsidP="00EC7621">
      <w:pPr>
        <w:tabs>
          <w:tab w:val="left" w:pos="426"/>
        </w:tabs>
        <w:jc w:val="both"/>
        <w:rPr>
          <w:rFonts w:cstheme="minorHAnsi"/>
          <w:sz w:val="24"/>
          <w:szCs w:val="24"/>
        </w:rPr>
      </w:pPr>
      <w:r>
        <w:rPr>
          <w:rFonts w:cstheme="minorHAnsi"/>
          <w:sz w:val="24"/>
          <w:szCs w:val="24"/>
        </w:rPr>
        <w:t>“</w:t>
      </w:r>
    </w:p>
    <w:tbl>
      <w:tblPr>
        <w:tblStyle w:val="TableNormal"/>
        <w:tblW w:w="949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7"/>
        <w:gridCol w:w="5670"/>
        <w:gridCol w:w="2551"/>
      </w:tblGrid>
      <w:tr w:rsidR="00EC7621" w:rsidRPr="009912F5" w:rsidTr="00AB45E9">
        <w:trPr>
          <w:trHeight w:val="424"/>
        </w:trPr>
        <w:tc>
          <w:tcPr>
            <w:tcW w:w="9498" w:type="dxa"/>
            <w:gridSpan w:val="3"/>
            <w:tcBorders>
              <w:right w:val="single" w:sz="4" w:space="0" w:color="000009"/>
            </w:tcBorders>
            <w:shd w:val="clear" w:color="auto" w:fill="B8CCE4" w:themeFill="accent1" w:themeFillTint="66"/>
          </w:tcPr>
          <w:p w:rsidR="00EC7621" w:rsidRPr="009912F5" w:rsidRDefault="00EC7621" w:rsidP="00AB45E9">
            <w:pPr>
              <w:pStyle w:val="TableParagraph"/>
              <w:spacing w:before="16" w:line="190" w:lineRule="atLeast"/>
              <w:ind w:left="1" w:right="135"/>
              <w:jc w:val="center"/>
              <w:rPr>
                <w:b/>
                <w:sz w:val="24"/>
                <w:szCs w:val="24"/>
                <w:lang w:val="pt-BR"/>
              </w:rPr>
            </w:pPr>
            <w:r w:rsidRPr="009912F5">
              <w:rPr>
                <w:b/>
                <w:sz w:val="24"/>
                <w:szCs w:val="24"/>
                <w:lang w:val="pt-BR"/>
              </w:rPr>
              <w:t>TAXA DE LICENÇA PARA EXECUÇÃO DE OBRAS OU SERVIÇOS DE ENGENHARIA</w:t>
            </w:r>
          </w:p>
        </w:tc>
      </w:tr>
      <w:tr w:rsidR="00EC7621" w:rsidRPr="009912F5" w:rsidTr="00AB45E9">
        <w:trPr>
          <w:trHeight w:val="383"/>
        </w:trPr>
        <w:tc>
          <w:tcPr>
            <w:tcW w:w="1277" w:type="dxa"/>
            <w:shd w:val="clear" w:color="auto" w:fill="B8CCE4" w:themeFill="accent1" w:themeFillTint="66"/>
          </w:tcPr>
          <w:p w:rsidR="00EC7621" w:rsidRPr="009912F5" w:rsidRDefault="00EC7621" w:rsidP="00AB45E9">
            <w:pPr>
              <w:pStyle w:val="TableParagraph"/>
              <w:spacing w:before="98"/>
              <w:ind w:right="131"/>
              <w:jc w:val="center"/>
              <w:rPr>
                <w:b/>
                <w:sz w:val="24"/>
                <w:szCs w:val="24"/>
                <w:lang w:val="pt-BR"/>
              </w:rPr>
            </w:pPr>
            <w:r w:rsidRPr="009912F5">
              <w:rPr>
                <w:b/>
                <w:sz w:val="24"/>
                <w:szCs w:val="24"/>
                <w:lang w:val="pt-BR"/>
              </w:rPr>
              <w:t>Nº</w:t>
            </w:r>
          </w:p>
        </w:tc>
        <w:tc>
          <w:tcPr>
            <w:tcW w:w="5670" w:type="dxa"/>
            <w:shd w:val="clear" w:color="auto" w:fill="B8CCE4" w:themeFill="accent1" w:themeFillTint="66"/>
          </w:tcPr>
          <w:p w:rsidR="00EC7621" w:rsidRPr="009912F5" w:rsidRDefault="00EC7621" w:rsidP="00AB45E9">
            <w:pPr>
              <w:pStyle w:val="TableParagraph"/>
              <w:spacing w:before="98"/>
              <w:ind w:left="16" w:right="131"/>
              <w:jc w:val="center"/>
              <w:rPr>
                <w:b/>
                <w:sz w:val="24"/>
                <w:szCs w:val="24"/>
                <w:lang w:val="pt-BR"/>
              </w:rPr>
            </w:pPr>
            <w:r w:rsidRPr="009912F5">
              <w:rPr>
                <w:b/>
                <w:sz w:val="24"/>
                <w:szCs w:val="24"/>
                <w:lang w:val="pt-BR"/>
              </w:rPr>
              <w:t>Descrição</w:t>
            </w:r>
          </w:p>
        </w:tc>
        <w:tc>
          <w:tcPr>
            <w:tcW w:w="2551" w:type="dxa"/>
            <w:tcBorders>
              <w:bottom w:val="single" w:sz="4" w:space="0" w:color="000009"/>
              <w:right w:val="single" w:sz="4" w:space="0" w:color="000009"/>
            </w:tcBorders>
            <w:shd w:val="clear" w:color="auto" w:fill="B8CCE4" w:themeFill="accent1" w:themeFillTint="66"/>
          </w:tcPr>
          <w:p w:rsidR="00EC7621" w:rsidRPr="009912F5" w:rsidRDefault="00EC7621" w:rsidP="00AB45E9">
            <w:pPr>
              <w:pStyle w:val="TableParagraph"/>
              <w:spacing w:before="16"/>
              <w:ind w:right="131"/>
              <w:jc w:val="center"/>
              <w:rPr>
                <w:b/>
                <w:sz w:val="24"/>
                <w:szCs w:val="24"/>
                <w:lang w:val="pt-BR"/>
              </w:rPr>
            </w:pPr>
            <w:r w:rsidRPr="009912F5">
              <w:rPr>
                <w:b/>
                <w:sz w:val="24"/>
                <w:szCs w:val="24"/>
                <w:lang w:val="pt-BR"/>
              </w:rPr>
              <w:t>URM</w:t>
            </w:r>
          </w:p>
        </w:tc>
      </w:tr>
      <w:tr w:rsidR="00EC7621" w:rsidRPr="009912F5" w:rsidTr="00AB45E9">
        <w:trPr>
          <w:trHeight w:val="385"/>
        </w:trPr>
        <w:tc>
          <w:tcPr>
            <w:tcW w:w="1277" w:type="dxa"/>
          </w:tcPr>
          <w:p w:rsidR="00EC7621" w:rsidRPr="009912F5" w:rsidRDefault="00EC7621" w:rsidP="00AB45E9">
            <w:pPr>
              <w:pStyle w:val="TableParagraph"/>
              <w:spacing w:before="98"/>
              <w:ind w:right="131"/>
              <w:jc w:val="center"/>
              <w:rPr>
                <w:sz w:val="24"/>
                <w:szCs w:val="24"/>
                <w:lang w:val="pt-BR"/>
              </w:rPr>
            </w:pPr>
            <w:r w:rsidRPr="009912F5">
              <w:rPr>
                <w:sz w:val="24"/>
                <w:szCs w:val="24"/>
                <w:lang w:val="pt-BR"/>
              </w:rPr>
              <w:t>1</w:t>
            </w:r>
          </w:p>
        </w:tc>
        <w:tc>
          <w:tcPr>
            <w:tcW w:w="5670" w:type="dxa"/>
            <w:shd w:val="clear" w:color="auto" w:fill="FFFFFF" w:themeFill="background1"/>
          </w:tcPr>
          <w:p w:rsidR="00EC7621" w:rsidRPr="009912F5" w:rsidRDefault="00EC7621" w:rsidP="00AB45E9">
            <w:pPr>
              <w:pStyle w:val="TableParagraph"/>
              <w:spacing w:before="98"/>
              <w:ind w:left="283" w:right="424"/>
              <w:jc w:val="both"/>
              <w:rPr>
                <w:sz w:val="24"/>
                <w:szCs w:val="24"/>
                <w:lang w:val="pt-BR"/>
              </w:rPr>
            </w:pPr>
            <w:r w:rsidRPr="009912F5">
              <w:rPr>
                <w:sz w:val="24"/>
                <w:szCs w:val="24"/>
                <w:lang w:val="pt-BR"/>
              </w:rPr>
              <w:t>Fixação de Alinhamento até 20m</w:t>
            </w:r>
          </w:p>
        </w:tc>
        <w:tc>
          <w:tcPr>
            <w:tcW w:w="2551" w:type="dxa"/>
            <w:tcBorders>
              <w:top w:val="single" w:sz="4" w:space="0" w:color="000009"/>
              <w:bottom w:val="single" w:sz="4" w:space="0" w:color="000009"/>
              <w:right w:val="single" w:sz="4" w:space="0" w:color="000009"/>
            </w:tcBorders>
          </w:tcPr>
          <w:p w:rsidR="00EC7621" w:rsidRPr="009912F5" w:rsidRDefault="00EC7621" w:rsidP="00AB45E9">
            <w:pPr>
              <w:pStyle w:val="TableParagraph"/>
              <w:spacing w:before="16"/>
              <w:ind w:right="131"/>
              <w:jc w:val="center"/>
              <w:rPr>
                <w:sz w:val="24"/>
                <w:szCs w:val="24"/>
                <w:lang w:val="pt-BR"/>
              </w:rPr>
            </w:pPr>
            <w:r w:rsidRPr="009912F5">
              <w:rPr>
                <w:sz w:val="24"/>
                <w:szCs w:val="24"/>
                <w:lang w:val="pt-BR"/>
              </w:rPr>
              <w:t>1,00</w:t>
            </w:r>
          </w:p>
        </w:tc>
      </w:tr>
      <w:tr w:rsidR="00EC7621" w:rsidRPr="009912F5" w:rsidTr="00AB45E9">
        <w:trPr>
          <w:trHeight w:val="383"/>
        </w:trPr>
        <w:tc>
          <w:tcPr>
            <w:tcW w:w="1277" w:type="dxa"/>
          </w:tcPr>
          <w:p w:rsidR="00EC7621" w:rsidRPr="009912F5" w:rsidRDefault="00EC7621" w:rsidP="00AB45E9">
            <w:pPr>
              <w:pStyle w:val="TableParagraph"/>
              <w:spacing w:before="98"/>
              <w:ind w:right="131"/>
              <w:jc w:val="center"/>
              <w:rPr>
                <w:sz w:val="24"/>
                <w:szCs w:val="24"/>
              </w:rPr>
            </w:pPr>
            <w:r w:rsidRPr="009912F5">
              <w:rPr>
                <w:sz w:val="24"/>
                <w:szCs w:val="24"/>
              </w:rPr>
              <w:t>2</w:t>
            </w:r>
          </w:p>
        </w:tc>
        <w:tc>
          <w:tcPr>
            <w:tcW w:w="5670" w:type="dxa"/>
            <w:shd w:val="clear" w:color="auto" w:fill="FFFFFF" w:themeFill="background1"/>
          </w:tcPr>
          <w:p w:rsidR="00EC7621" w:rsidRPr="009912F5" w:rsidRDefault="00EC7621" w:rsidP="00AB45E9">
            <w:pPr>
              <w:pStyle w:val="TableParagraph"/>
              <w:spacing w:before="98"/>
              <w:ind w:left="283" w:right="424"/>
              <w:jc w:val="both"/>
              <w:rPr>
                <w:sz w:val="24"/>
                <w:szCs w:val="24"/>
                <w:lang w:val="pt-BR"/>
              </w:rPr>
            </w:pPr>
            <w:r w:rsidRPr="009912F5">
              <w:rPr>
                <w:sz w:val="24"/>
                <w:szCs w:val="24"/>
                <w:lang w:val="pt-BR"/>
              </w:rPr>
              <w:t>Fixação de alinhamento mais de 20m por metro ou fração excedente</w:t>
            </w:r>
          </w:p>
        </w:tc>
        <w:tc>
          <w:tcPr>
            <w:tcW w:w="2551" w:type="dxa"/>
            <w:tcBorders>
              <w:top w:val="single" w:sz="4" w:space="0" w:color="000009"/>
              <w:bottom w:val="single" w:sz="4" w:space="0" w:color="000009"/>
              <w:right w:val="single" w:sz="4" w:space="0" w:color="000009"/>
            </w:tcBorders>
          </w:tcPr>
          <w:p w:rsidR="00EC7621" w:rsidRPr="009912F5" w:rsidRDefault="00EC7621" w:rsidP="00AB45E9">
            <w:pPr>
              <w:pStyle w:val="TableParagraph"/>
              <w:spacing w:before="14"/>
              <w:ind w:right="131"/>
              <w:jc w:val="center"/>
              <w:rPr>
                <w:sz w:val="24"/>
                <w:szCs w:val="24"/>
                <w:lang w:val="pt-BR"/>
              </w:rPr>
            </w:pPr>
            <w:r w:rsidRPr="009912F5">
              <w:rPr>
                <w:sz w:val="24"/>
                <w:szCs w:val="24"/>
                <w:lang w:val="pt-BR"/>
              </w:rPr>
              <w:t>0,04</w:t>
            </w:r>
          </w:p>
        </w:tc>
      </w:tr>
      <w:tr w:rsidR="00EC7621" w:rsidRPr="009912F5" w:rsidTr="00AB45E9">
        <w:trPr>
          <w:trHeight w:val="385"/>
        </w:trPr>
        <w:tc>
          <w:tcPr>
            <w:tcW w:w="1277" w:type="dxa"/>
          </w:tcPr>
          <w:p w:rsidR="00EC7621" w:rsidRPr="004D0A82" w:rsidRDefault="00EC7621" w:rsidP="00AB45E9">
            <w:pPr>
              <w:pStyle w:val="TableParagraph"/>
              <w:spacing w:before="98"/>
              <w:ind w:right="131"/>
              <w:jc w:val="center"/>
              <w:rPr>
                <w:sz w:val="24"/>
                <w:szCs w:val="24"/>
              </w:rPr>
            </w:pPr>
            <w:r w:rsidRPr="004D0A82">
              <w:rPr>
                <w:sz w:val="24"/>
                <w:szCs w:val="24"/>
              </w:rPr>
              <w:t>3</w:t>
            </w:r>
          </w:p>
        </w:tc>
        <w:tc>
          <w:tcPr>
            <w:tcW w:w="5670" w:type="dxa"/>
            <w:shd w:val="clear" w:color="auto" w:fill="FFFFFF" w:themeFill="background1"/>
          </w:tcPr>
          <w:p w:rsidR="00EC7621" w:rsidRPr="004D0A82" w:rsidRDefault="00EC7621" w:rsidP="00AB45E9">
            <w:pPr>
              <w:pStyle w:val="TableParagraph"/>
              <w:spacing w:before="98"/>
              <w:ind w:left="283" w:right="424"/>
              <w:jc w:val="both"/>
              <w:rPr>
                <w:sz w:val="24"/>
                <w:szCs w:val="24"/>
              </w:rPr>
            </w:pPr>
            <w:r w:rsidRPr="004D0A82">
              <w:rPr>
                <w:sz w:val="24"/>
                <w:szCs w:val="24"/>
              </w:rPr>
              <w:t xml:space="preserve">Carta de Habite-se </w:t>
            </w:r>
          </w:p>
        </w:tc>
        <w:tc>
          <w:tcPr>
            <w:tcW w:w="2551" w:type="dxa"/>
            <w:tcBorders>
              <w:top w:val="single" w:sz="4" w:space="0" w:color="000009"/>
              <w:bottom w:val="single" w:sz="4" w:space="0" w:color="000009"/>
              <w:right w:val="single" w:sz="4" w:space="0" w:color="000009"/>
            </w:tcBorders>
          </w:tcPr>
          <w:p w:rsidR="00EC7621" w:rsidRPr="004D0A82" w:rsidRDefault="00EC7621" w:rsidP="00AB45E9">
            <w:pPr>
              <w:pStyle w:val="TableParagraph"/>
              <w:spacing w:before="16"/>
              <w:ind w:right="131"/>
              <w:jc w:val="center"/>
              <w:rPr>
                <w:sz w:val="24"/>
                <w:szCs w:val="24"/>
                <w:lang w:val="pt-BR"/>
              </w:rPr>
            </w:pPr>
            <w:r w:rsidRPr="004D0A82">
              <w:rPr>
                <w:sz w:val="24"/>
                <w:szCs w:val="24"/>
                <w:lang w:val="pt-BR"/>
              </w:rPr>
              <w:t>0,20 até 70 m² e 0,0017 por m² excedente</w:t>
            </w:r>
          </w:p>
        </w:tc>
      </w:tr>
      <w:tr w:rsidR="00EC7621" w:rsidRPr="009912F5" w:rsidTr="00AB45E9">
        <w:trPr>
          <w:trHeight w:val="383"/>
        </w:trPr>
        <w:tc>
          <w:tcPr>
            <w:tcW w:w="1277" w:type="dxa"/>
          </w:tcPr>
          <w:p w:rsidR="00EC7621" w:rsidRPr="009912F5" w:rsidRDefault="00EC7621" w:rsidP="00AB45E9">
            <w:pPr>
              <w:pStyle w:val="TableParagraph"/>
              <w:spacing w:before="98"/>
              <w:ind w:right="131"/>
              <w:jc w:val="center"/>
              <w:rPr>
                <w:sz w:val="24"/>
                <w:szCs w:val="24"/>
              </w:rPr>
            </w:pPr>
            <w:r w:rsidRPr="009912F5">
              <w:rPr>
                <w:sz w:val="24"/>
                <w:szCs w:val="24"/>
              </w:rPr>
              <w:t>4</w:t>
            </w:r>
          </w:p>
        </w:tc>
        <w:tc>
          <w:tcPr>
            <w:tcW w:w="5670" w:type="dxa"/>
            <w:shd w:val="clear" w:color="auto" w:fill="FFFFFF" w:themeFill="background1"/>
          </w:tcPr>
          <w:p w:rsidR="00EC7621" w:rsidRPr="009912F5" w:rsidRDefault="00EC7621" w:rsidP="00AB45E9">
            <w:pPr>
              <w:pStyle w:val="TableParagraph"/>
              <w:spacing w:before="98"/>
              <w:ind w:left="283" w:right="424"/>
              <w:jc w:val="both"/>
              <w:rPr>
                <w:sz w:val="24"/>
                <w:szCs w:val="24"/>
              </w:rPr>
            </w:pPr>
            <w:r w:rsidRPr="009912F5">
              <w:rPr>
                <w:sz w:val="24"/>
                <w:szCs w:val="24"/>
              </w:rPr>
              <w:t xml:space="preserve">Demolição </w:t>
            </w:r>
          </w:p>
        </w:tc>
        <w:tc>
          <w:tcPr>
            <w:tcW w:w="2551" w:type="dxa"/>
            <w:tcBorders>
              <w:top w:val="single" w:sz="4" w:space="0" w:color="000009"/>
              <w:bottom w:val="single" w:sz="4" w:space="0" w:color="000009"/>
              <w:right w:val="single" w:sz="4" w:space="0" w:color="000009"/>
            </w:tcBorders>
          </w:tcPr>
          <w:p w:rsidR="00EC7621" w:rsidRPr="009912F5" w:rsidRDefault="00EC7621" w:rsidP="00AB45E9">
            <w:pPr>
              <w:pStyle w:val="TableParagraph"/>
              <w:spacing w:before="14"/>
              <w:ind w:right="131"/>
              <w:jc w:val="center"/>
              <w:rPr>
                <w:sz w:val="24"/>
                <w:szCs w:val="24"/>
              </w:rPr>
            </w:pPr>
            <w:r w:rsidRPr="009912F5">
              <w:rPr>
                <w:sz w:val="24"/>
                <w:szCs w:val="24"/>
              </w:rPr>
              <w:t>0,20</w:t>
            </w:r>
          </w:p>
        </w:tc>
      </w:tr>
      <w:tr w:rsidR="00EC7621" w:rsidRPr="009912F5" w:rsidTr="00AB45E9">
        <w:trPr>
          <w:trHeight w:val="395"/>
        </w:trPr>
        <w:tc>
          <w:tcPr>
            <w:tcW w:w="1277" w:type="dxa"/>
          </w:tcPr>
          <w:p w:rsidR="00EC7621" w:rsidRPr="009912F5" w:rsidRDefault="00EC7621" w:rsidP="00AB45E9">
            <w:pPr>
              <w:pStyle w:val="TableParagraph"/>
              <w:spacing w:before="115"/>
              <w:ind w:right="131"/>
              <w:jc w:val="center"/>
              <w:rPr>
                <w:sz w:val="24"/>
                <w:szCs w:val="24"/>
              </w:rPr>
            </w:pPr>
            <w:r w:rsidRPr="009912F5">
              <w:rPr>
                <w:sz w:val="24"/>
                <w:szCs w:val="24"/>
              </w:rPr>
              <w:t>5</w:t>
            </w:r>
          </w:p>
        </w:tc>
        <w:tc>
          <w:tcPr>
            <w:tcW w:w="5670" w:type="dxa"/>
            <w:tcBorders>
              <w:bottom w:val="double" w:sz="2" w:space="0" w:color="000000"/>
            </w:tcBorders>
            <w:shd w:val="clear" w:color="auto" w:fill="FFFFFF" w:themeFill="background1"/>
          </w:tcPr>
          <w:p w:rsidR="00EC7621" w:rsidRPr="009912F5" w:rsidRDefault="00EC7621" w:rsidP="00AB45E9">
            <w:pPr>
              <w:pStyle w:val="TableParagraph"/>
              <w:spacing w:before="19" w:line="190" w:lineRule="atLeast"/>
              <w:ind w:left="283" w:right="424"/>
              <w:jc w:val="both"/>
              <w:rPr>
                <w:sz w:val="24"/>
                <w:szCs w:val="24"/>
                <w:lang w:val="pt-BR"/>
              </w:rPr>
            </w:pPr>
            <w:r w:rsidRPr="009912F5">
              <w:rPr>
                <w:sz w:val="24"/>
                <w:szCs w:val="24"/>
                <w:lang w:val="pt-BR"/>
              </w:rPr>
              <w:t>Parcelamento de solo, extinção de condomínio e Desmembramento até 3 lotes</w:t>
            </w:r>
          </w:p>
        </w:tc>
        <w:tc>
          <w:tcPr>
            <w:tcW w:w="2551" w:type="dxa"/>
            <w:tcBorders>
              <w:top w:val="single" w:sz="4" w:space="0" w:color="000009"/>
              <w:bottom w:val="single" w:sz="4" w:space="0" w:color="000009"/>
              <w:right w:val="single" w:sz="4" w:space="0" w:color="000009"/>
            </w:tcBorders>
          </w:tcPr>
          <w:p w:rsidR="00EC7621" w:rsidRPr="009912F5" w:rsidRDefault="00EC7621" w:rsidP="00AB45E9">
            <w:pPr>
              <w:pStyle w:val="TableParagraph"/>
              <w:spacing w:before="33"/>
              <w:ind w:right="131"/>
              <w:jc w:val="center"/>
              <w:rPr>
                <w:sz w:val="24"/>
                <w:szCs w:val="24"/>
                <w:lang w:val="pt-BR"/>
              </w:rPr>
            </w:pPr>
            <w:r w:rsidRPr="009912F5">
              <w:rPr>
                <w:sz w:val="24"/>
                <w:szCs w:val="24"/>
                <w:lang w:val="pt-BR"/>
              </w:rPr>
              <w:t>0,20</w:t>
            </w:r>
          </w:p>
        </w:tc>
      </w:tr>
      <w:tr w:rsidR="00EC7621" w:rsidRPr="009912F5" w:rsidTr="00AB45E9">
        <w:trPr>
          <w:trHeight w:val="383"/>
        </w:trPr>
        <w:tc>
          <w:tcPr>
            <w:tcW w:w="1277" w:type="dxa"/>
          </w:tcPr>
          <w:p w:rsidR="00EC7621" w:rsidRPr="009912F5" w:rsidRDefault="00EC7621" w:rsidP="00AB45E9">
            <w:pPr>
              <w:pStyle w:val="TableParagraph"/>
              <w:spacing w:before="95"/>
              <w:ind w:right="131"/>
              <w:jc w:val="center"/>
              <w:rPr>
                <w:sz w:val="24"/>
                <w:szCs w:val="24"/>
              </w:rPr>
            </w:pPr>
            <w:r w:rsidRPr="009912F5">
              <w:rPr>
                <w:sz w:val="24"/>
                <w:szCs w:val="24"/>
              </w:rPr>
              <w:t>6</w:t>
            </w:r>
          </w:p>
        </w:tc>
        <w:tc>
          <w:tcPr>
            <w:tcW w:w="5670" w:type="dxa"/>
            <w:shd w:val="clear" w:color="auto" w:fill="FFFFFF" w:themeFill="background1"/>
          </w:tcPr>
          <w:p w:rsidR="00EC7621" w:rsidRPr="009912F5" w:rsidRDefault="00EC7621" w:rsidP="00AB45E9">
            <w:pPr>
              <w:pStyle w:val="TableParagraph"/>
              <w:spacing w:before="95"/>
              <w:ind w:left="283" w:right="424"/>
              <w:jc w:val="both"/>
              <w:rPr>
                <w:sz w:val="24"/>
                <w:szCs w:val="24"/>
                <w:lang w:val="pt-BR"/>
              </w:rPr>
            </w:pPr>
            <w:r w:rsidRPr="009912F5">
              <w:rPr>
                <w:sz w:val="24"/>
                <w:szCs w:val="24"/>
                <w:lang w:val="pt-BR"/>
              </w:rPr>
              <w:t>Parcelamento de solo, extinção de condomínio e Desmembramento acima de 3 lotes/ por lote excedente</w:t>
            </w:r>
          </w:p>
        </w:tc>
        <w:tc>
          <w:tcPr>
            <w:tcW w:w="2551" w:type="dxa"/>
            <w:tcBorders>
              <w:top w:val="single" w:sz="4" w:space="0" w:color="000009"/>
              <w:bottom w:val="single" w:sz="4" w:space="0" w:color="000009"/>
              <w:right w:val="single" w:sz="4" w:space="0" w:color="000009"/>
            </w:tcBorders>
          </w:tcPr>
          <w:p w:rsidR="00EC7621" w:rsidRPr="009912F5" w:rsidRDefault="00EC7621" w:rsidP="00B22FEA">
            <w:pPr>
              <w:pStyle w:val="TableParagraph"/>
              <w:spacing w:before="14"/>
              <w:ind w:right="131"/>
              <w:jc w:val="center"/>
              <w:rPr>
                <w:sz w:val="24"/>
                <w:szCs w:val="24"/>
                <w:lang w:val="pt-BR"/>
              </w:rPr>
            </w:pPr>
            <w:r w:rsidRPr="009912F5">
              <w:rPr>
                <w:sz w:val="24"/>
                <w:szCs w:val="24"/>
                <w:lang w:val="pt-BR"/>
              </w:rPr>
              <w:t>0</w:t>
            </w:r>
            <w:r w:rsidR="00B22FEA">
              <w:rPr>
                <w:sz w:val="24"/>
                <w:szCs w:val="24"/>
                <w:lang w:val="pt-BR"/>
              </w:rPr>
              <w:t>,</w:t>
            </w:r>
            <w:r w:rsidRPr="009912F5">
              <w:rPr>
                <w:sz w:val="24"/>
                <w:szCs w:val="24"/>
                <w:lang w:val="pt-BR"/>
              </w:rPr>
              <w:t>05</w:t>
            </w:r>
          </w:p>
        </w:tc>
      </w:tr>
      <w:tr w:rsidR="00EC7621" w:rsidRPr="009912F5" w:rsidTr="00AB45E9">
        <w:trPr>
          <w:trHeight w:val="386"/>
        </w:trPr>
        <w:tc>
          <w:tcPr>
            <w:tcW w:w="1277" w:type="dxa"/>
          </w:tcPr>
          <w:p w:rsidR="00EC7621" w:rsidRPr="004D0A82" w:rsidRDefault="00EC7621" w:rsidP="00AB45E9">
            <w:pPr>
              <w:pStyle w:val="TableParagraph"/>
              <w:spacing w:before="98"/>
              <w:ind w:right="131"/>
              <w:jc w:val="center"/>
              <w:rPr>
                <w:sz w:val="24"/>
                <w:szCs w:val="24"/>
              </w:rPr>
            </w:pPr>
            <w:r w:rsidRPr="004D0A82">
              <w:rPr>
                <w:sz w:val="24"/>
                <w:szCs w:val="24"/>
              </w:rPr>
              <w:t>7</w:t>
            </w:r>
          </w:p>
        </w:tc>
        <w:tc>
          <w:tcPr>
            <w:tcW w:w="5670" w:type="dxa"/>
            <w:shd w:val="clear" w:color="auto" w:fill="FFFFFF" w:themeFill="background1"/>
          </w:tcPr>
          <w:p w:rsidR="00EC7621" w:rsidRPr="004D0A82" w:rsidRDefault="00EC7621" w:rsidP="00AB45E9">
            <w:pPr>
              <w:pStyle w:val="TableParagraph"/>
              <w:spacing w:before="98"/>
              <w:ind w:left="283" w:right="424"/>
              <w:jc w:val="both"/>
              <w:rPr>
                <w:sz w:val="24"/>
                <w:szCs w:val="24"/>
              </w:rPr>
            </w:pPr>
            <w:r w:rsidRPr="004D0A82">
              <w:rPr>
                <w:sz w:val="24"/>
                <w:szCs w:val="24"/>
              </w:rPr>
              <w:t>Certidão Predial/averbação</w:t>
            </w:r>
          </w:p>
        </w:tc>
        <w:tc>
          <w:tcPr>
            <w:tcW w:w="2551" w:type="dxa"/>
            <w:tcBorders>
              <w:top w:val="single" w:sz="4" w:space="0" w:color="000009"/>
              <w:bottom w:val="single" w:sz="4" w:space="0" w:color="000009"/>
              <w:right w:val="single" w:sz="4" w:space="0" w:color="000009"/>
            </w:tcBorders>
          </w:tcPr>
          <w:p w:rsidR="00EC7621" w:rsidRPr="004D0A82" w:rsidRDefault="00EC7621" w:rsidP="00AB45E9">
            <w:pPr>
              <w:pStyle w:val="TableParagraph"/>
              <w:spacing w:before="16"/>
              <w:ind w:right="131"/>
              <w:jc w:val="center"/>
              <w:rPr>
                <w:sz w:val="24"/>
                <w:szCs w:val="24"/>
              </w:rPr>
            </w:pPr>
            <w:r w:rsidRPr="004D0A82">
              <w:rPr>
                <w:sz w:val="24"/>
                <w:szCs w:val="24"/>
              </w:rPr>
              <w:t>0,20</w:t>
            </w:r>
          </w:p>
        </w:tc>
      </w:tr>
      <w:tr w:rsidR="00EC7621" w:rsidRPr="009912F5" w:rsidTr="00AB45E9">
        <w:trPr>
          <w:trHeight w:val="385"/>
        </w:trPr>
        <w:tc>
          <w:tcPr>
            <w:tcW w:w="1277" w:type="dxa"/>
          </w:tcPr>
          <w:p w:rsidR="00EC7621" w:rsidRPr="009912F5" w:rsidRDefault="00EC7621" w:rsidP="00AB45E9">
            <w:pPr>
              <w:pStyle w:val="TableParagraph"/>
              <w:spacing w:before="98"/>
              <w:ind w:right="131"/>
              <w:jc w:val="center"/>
              <w:rPr>
                <w:sz w:val="24"/>
                <w:szCs w:val="24"/>
              </w:rPr>
            </w:pPr>
            <w:r w:rsidRPr="009912F5">
              <w:rPr>
                <w:sz w:val="24"/>
                <w:szCs w:val="24"/>
              </w:rPr>
              <w:t>8</w:t>
            </w:r>
          </w:p>
        </w:tc>
        <w:tc>
          <w:tcPr>
            <w:tcW w:w="5670" w:type="dxa"/>
            <w:shd w:val="clear" w:color="auto" w:fill="FFFFFF" w:themeFill="background1"/>
          </w:tcPr>
          <w:p w:rsidR="00EC7621" w:rsidRPr="009912F5" w:rsidRDefault="00EC7621" w:rsidP="00AB45E9">
            <w:pPr>
              <w:pStyle w:val="TableParagraph"/>
              <w:spacing w:before="98"/>
              <w:ind w:left="283" w:right="424"/>
              <w:jc w:val="both"/>
              <w:rPr>
                <w:sz w:val="24"/>
                <w:szCs w:val="24"/>
                <w:lang w:val="pt-BR"/>
              </w:rPr>
            </w:pPr>
            <w:r w:rsidRPr="009912F5">
              <w:rPr>
                <w:sz w:val="24"/>
                <w:szCs w:val="24"/>
                <w:lang w:val="pt-BR"/>
              </w:rPr>
              <w:t>Taxa de vistoria de construção, reconstrução, reforma, aumento, demolição, fossa e filtro ou sumidouro</w:t>
            </w:r>
          </w:p>
        </w:tc>
        <w:tc>
          <w:tcPr>
            <w:tcW w:w="2551" w:type="dxa"/>
            <w:tcBorders>
              <w:top w:val="single" w:sz="4" w:space="0" w:color="000009"/>
              <w:bottom w:val="single" w:sz="4" w:space="0" w:color="000009"/>
              <w:right w:val="single" w:sz="4" w:space="0" w:color="000009"/>
            </w:tcBorders>
          </w:tcPr>
          <w:p w:rsidR="00EC7621" w:rsidRPr="009912F5" w:rsidRDefault="00EC7621" w:rsidP="00AB45E9">
            <w:pPr>
              <w:pStyle w:val="TableParagraph"/>
              <w:spacing w:before="16"/>
              <w:ind w:right="131"/>
              <w:jc w:val="center"/>
              <w:rPr>
                <w:sz w:val="24"/>
                <w:szCs w:val="24"/>
                <w:lang w:val="pt-BR"/>
              </w:rPr>
            </w:pPr>
            <w:r w:rsidRPr="009912F5">
              <w:rPr>
                <w:sz w:val="24"/>
                <w:szCs w:val="24"/>
                <w:lang w:val="pt-BR"/>
              </w:rPr>
              <w:t>0,20</w:t>
            </w:r>
          </w:p>
        </w:tc>
      </w:tr>
      <w:tr w:rsidR="00EC7621" w:rsidRPr="009912F5" w:rsidTr="00AB45E9">
        <w:trPr>
          <w:trHeight w:val="383"/>
        </w:trPr>
        <w:tc>
          <w:tcPr>
            <w:tcW w:w="1277" w:type="dxa"/>
          </w:tcPr>
          <w:p w:rsidR="00EC7621" w:rsidRPr="009912F5" w:rsidRDefault="00EC7621" w:rsidP="00AB45E9">
            <w:pPr>
              <w:pStyle w:val="TableParagraph"/>
              <w:spacing w:before="98"/>
              <w:ind w:right="131"/>
              <w:jc w:val="center"/>
              <w:rPr>
                <w:sz w:val="24"/>
                <w:szCs w:val="24"/>
              </w:rPr>
            </w:pPr>
            <w:r w:rsidRPr="009912F5">
              <w:rPr>
                <w:sz w:val="24"/>
                <w:szCs w:val="24"/>
              </w:rPr>
              <w:lastRenderedPageBreak/>
              <w:t>9</w:t>
            </w:r>
          </w:p>
        </w:tc>
        <w:tc>
          <w:tcPr>
            <w:tcW w:w="5670" w:type="dxa"/>
            <w:shd w:val="clear" w:color="auto" w:fill="FFFFFF" w:themeFill="background1"/>
          </w:tcPr>
          <w:p w:rsidR="00EC7621" w:rsidRPr="009912F5" w:rsidRDefault="00EC7621" w:rsidP="00AB45E9">
            <w:pPr>
              <w:pStyle w:val="TableParagraph"/>
              <w:spacing w:before="98"/>
              <w:ind w:left="283" w:right="424"/>
              <w:jc w:val="both"/>
              <w:rPr>
                <w:sz w:val="24"/>
                <w:szCs w:val="24"/>
                <w:lang w:val="pt-BR"/>
              </w:rPr>
            </w:pPr>
            <w:r w:rsidRPr="009912F5">
              <w:rPr>
                <w:color w:val="000000"/>
                <w:sz w:val="24"/>
                <w:szCs w:val="24"/>
                <w:lang w:val="pt-BR"/>
              </w:rPr>
              <w:t>Pela análise de pré projeto</w:t>
            </w:r>
          </w:p>
        </w:tc>
        <w:tc>
          <w:tcPr>
            <w:tcW w:w="2551" w:type="dxa"/>
            <w:tcBorders>
              <w:top w:val="single" w:sz="4" w:space="0" w:color="000009"/>
              <w:bottom w:val="single" w:sz="4" w:space="0" w:color="000009"/>
              <w:right w:val="single" w:sz="4" w:space="0" w:color="000009"/>
            </w:tcBorders>
          </w:tcPr>
          <w:p w:rsidR="00EC7621" w:rsidRPr="009912F5" w:rsidRDefault="00EC7621" w:rsidP="00AB45E9">
            <w:pPr>
              <w:pStyle w:val="TableParagraph"/>
              <w:spacing w:before="14"/>
              <w:ind w:right="131"/>
              <w:jc w:val="center"/>
              <w:rPr>
                <w:sz w:val="24"/>
                <w:szCs w:val="24"/>
                <w:lang w:val="pt-BR"/>
              </w:rPr>
            </w:pPr>
            <w:r w:rsidRPr="009912F5">
              <w:rPr>
                <w:sz w:val="24"/>
                <w:szCs w:val="24"/>
                <w:lang w:val="pt-BR"/>
              </w:rPr>
              <w:t>0,20</w:t>
            </w:r>
          </w:p>
        </w:tc>
      </w:tr>
      <w:tr w:rsidR="00EC7621" w:rsidRPr="00793827" w:rsidTr="00AB45E9">
        <w:trPr>
          <w:trHeight w:val="385"/>
        </w:trPr>
        <w:tc>
          <w:tcPr>
            <w:tcW w:w="1277" w:type="dxa"/>
          </w:tcPr>
          <w:p w:rsidR="00EC7621" w:rsidRPr="00793827" w:rsidRDefault="00EC7621" w:rsidP="00AB45E9">
            <w:pPr>
              <w:pStyle w:val="TableParagraph"/>
              <w:spacing w:before="98"/>
              <w:ind w:right="131"/>
              <w:jc w:val="center"/>
              <w:rPr>
                <w:sz w:val="24"/>
                <w:szCs w:val="24"/>
              </w:rPr>
            </w:pPr>
            <w:r w:rsidRPr="00793827">
              <w:rPr>
                <w:sz w:val="24"/>
                <w:szCs w:val="24"/>
              </w:rPr>
              <w:t>10</w:t>
            </w:r>
          </w:p>
        </w:tc>
        <w:tc>
          <w:tcPr>
            <w:tcW w:w="5670" w:type="dxa"/>
            <w:shd w:val="clear" w:color="auto" w:fill="FFFFFF" w:themeFill="background1"/>
          </w:tcPr>
          <w:p w:rsidR="00EC7621" w:rsidRPr="00793827" w:rsidRDefault="00EC7621" w:rsidP="00AB45E9">
            <w:pPr>
              <w:pStyle w:val="TableParagraph"/>
              <w:spacing w:before="98"/>
              <w:ind w:left="283" w:right="424"/>
              <w:jc w:val="both"/>
              <w:rPr>
                <w:sz w:val="24"/>
                <w:szCs w:val="24"/>
                <w:lang w:val="pt-BR"/>
              </w:rPr>
            </w:pPr>
            <w:r w:rsidRPr="00793827">
              <w:rPr>
                <w:sz w:val="24"/>
                <w:szCs w:val="24"/>
                <w:lang w:val="pt-BR"/>
              </w:rPr>
              <w:t>Licença de Construção – Galpão – por m²</w:t>
            </w:r>
          </w:p>
        </w:tc>
        <w:tc>
          <w:tcPr>
            <w:tcW w:w="2551" w:type="dxa"/>
            <w:tcBorders>
              <w:top w:val="single" w:sz="4" w:space="0" w:color="000009"/>
              <w:bottom w:val="single" w:sz="4" w:space="0" w:color="000009"/>
              <w:right w:val="single" w:sz="4" w:space="0" w:color="000009"/>
            </w:tcBorders>
          </w:tcPr>
          <w:p w:rsidR="00EC7621" w:rsidRPr="00793827" w:rsidRDefault="00EC7621" w:rsidP="00AB45E9">
            <w:pPr>
              <w:pStyle w:val="TableParagraph"/>
              <w:spacing w:before="16"/>
              <w:ind w:right="131"/>
              <w:jc w:val="center"/>
              <w:rPr>
                <w:sz w:val="24"/>
                <w:szCs w:val="24"/>
                <w:lang w:val="pt-BR"/>
              </w:rPr>
            </w:pPr>
            <w:r w:rsidRPr="00793827">
              <w:rPr>
                <w:sz w:val="24"/>
                <w:szCs w:val="24"/>
                <w:lang w:val="pt-BR"/>
              </w:rPr>
              <w:t>0,30 até 70 m² e 0,0035 por m² excedente</w:t>
            </w:r>
          </w:p>
        </w:tc>
      </w:tr>
      <w:tr w:rsidR="00EC7621" w:rsidRPr="00793827" w:rsidTr="00AB45E9">
        <w:trPr>
          <w:trHeight w:val="869"/>
        </w:trPr>
        <w:tc>
          <w:tcPr>
            <w:tcW w:w="1277" w:type="dxa"/>
          </w:tcPr>
          <w:p w:rsidR="00EC7621" w:rsidRPr="00793827" w:rsidRDefault="00EC7621" w:rsidP="00AB45E9">
            <w:pPr>
              <w:pStyle w:val="TableParagraph"/>
              <w:spacing w:before="115"/>
              <w:ind w:right="131"/>
              <w:jc w:val="center"/>
              <w:rPr>
                <w:sz w:val="24"/>
                <w:szCs w:val="24"/>
                <w:lang w:val="pt-BR"/>
              </w:rPr>
            </w:pPr>
            <w:r w:rsidRPr="00793827">
              <w:rPr>
                <w:sz w:val="24"/>
                <w:szCs w:val="24"/>
                <w:lang w:val="pt-BR"/>
              </w:rPr>
              <w:t>11</w:t>
            </w:r>
          </w:p>
        </w:tc>
        <w:tc>
          <w:tcPr>
            <w:tcW w:w="5670" w:type="dxa"/>
            <w:shd w:val="clear" w:color="auto" w:fill="FFFFFF" w:themeFill="background1"/>
          </w:tcPr>
          <w:p w:rsidR="00EC7621" w:rsidRPr="00793827" w:rsidRDefault="00EC7621" w:rsidP="00AB45E9">
            <w:pPr>
              <w:pStyle w:val="TableParagraph"/>
              <w:spacing w:before="19" w:line="190" w:lineRule="atLeast"/>
              <w:ind w:left="283" w:right="424"/>
              <w:jc w:val="both"/>
              <w:rPr>
                <w:sz w:val="24"/>
                <w:szCs w:val="24"/>
                <w:lang w:val="pt-BR"/>
              </w:rPr>
            </w:pPr>
            <w:r w:rsidRPr="00793827">
              <w:rPr>
                <w:sz w:val="24"/>
                <w:szCs w:val="24"/>
                <w:lang w:val="pt-BR"/>
              </w:rPr>
              <w:t>Licença de Construção Marquises e Alterações de Fachada por metro</w:t>
            </w:r>
          </w:p>
        </w:tc>
        <w:tc>
          <w:tcPr>
            <w:tcW w:w="2551" w:type="dxa"/>
            <w:tcBorders>
              <w:top w:val="single" w:sz="4" w:space="0" w:color="000009"/>
              <w:bottom w:val="single" w:sz="4" w:space="0" w:color="000009"/>
              <w:right w:val="single" w:sz="4" w:space="0" w:color="000009"/>
            </w:tcBorders>
          </w:tcPr>
          <w:p w:rsidR="00EC7621" w:rsidRPr="00793827" w:rsidRDefault="00EC7621" w:rsidP="00AB45E9">
            <w:pPr>
              <w:pStyle w:val="TableParagraph"/>
              <w:spacing w:before="33"/>
              <w:ind w:right="131"/>
              <w:jc w:val="center"/>
              <w:rPr>
                <w:sz w:val="24"/>
                <w:szCs w:val="24"/>
                <w:lang w:val="pt-BR"/>
              </w:rPr>
            </w:pPr>
            <w:r w:rsidRPr="00793827">
              <w:rPr>
                <w:sz w:val="24"/>
                <w:szCs w:val="24"/>
                <w:lang w:val="pt-BR"/>
              </w:rPr>
              <w:t>0,30 até 70 m² e 0,0035 por m² excedente</w:t>
            </w:r>
          </w:p>
        </w:tc>
      </w:tr>
      <w:tr w:rsidR="00EC7621" w:rsidRPr="00793827" w:rsidTr="00AB45E9">
        <w:trPr>
          <w:trHeight w:val="383"/>
        </w:trPr>
        <w:tc>
          <w:tcPr>
            <w:tcW w:w="1277" w:type="dxa"/>
          </w:tcPr>
          <w:p w:rsidR="00EC7621" w:rsidRPr="00793827" w:rsidRDefault="00EC7621" w:rsidP="00AB45E9">
            <w:pPr>
              <w:pStyle w:val="TableParagraph"/>
              <w:spacing w:before="98"/>
              <w:ind w:right="131"/>
              <w:jc w:val="center"/>
              <w:rPr>
                <w:sz w:val="24"/>
                <w:szCs w:val="24"/>
                <w:lang w:val="pt-BR"/>
              </w:rPr>
            </w:pPr>
            <w:r w:rsidRPr="00793827">
              <w:rPr>
                <w:sz w:val="24"/>
                <w:szCs w:val="24"/>
                <w:lang w:val="pt-BR"/>
              </w:rPr>
              <w:t>12</w:t>
            </w:r>
          </w:p>
        </w:tc>
        <w:tc>
          <w:tcPr>
            <w:tcW w:w="5670" w:type="dxa"/>
            <w:shd w:val="clear" w:color="auto" w:fill="FFFFFF" w:themeFill="background1"/>
          </w:tcPr>
          <w:p w:rsidR="00EC7621" w:rsidRPr="00793827" w:rsidRDefault="00EC7621" w:rsidP="00AB45E9">
            <w:pPr>
              <w:pStyle w:val="TableParagraph"/>
              <w:spacing w:before="98"/>
              <w:ind w:left="283" w:right="424"/>
              <w:jc w:val="both"/>
              <w:rPr>
                <w:sz w:val="24"/>
                <w:szCs w:val="24"/>
                <w:lang w:val="pt-BR"/>
              </w:rPr>
            </w:pPr>
            <w:r w:rsidRPr="00793827">
              <w:rPr>
                <w:sz w:val="24"/>
                <w:szCs w:val="24"/>
                <w:lang w:val="pt-BR"/>
              </w:rPr>
              <w:t>Licença de Construção e reforma Residencial – Unifamiliar e Multifamiliar de alvenaria por m²</w:t>
            </w:r>
          </w:p>
        </w:tc>
        <w:tc>
          <w:tcPr>
            <w:tcW w:w="2551" w:type="dxa"/>
            <w:tcBorders>
              <w:top w:val="single" w:sz="4" w:space="0" w:color="000009"/>
              <w:bottom w:val="single" w:sz="4" w:space="0" w:color="000009"/>
              <w:right w:val="single" w:sz="4" w:space="0" w:color="000009"/>
            </w:tcBorders>
          </w:tcPr>
          <w:p w:rsidR="00EC7621" w:rsidRPr="00793827" w:rsidRDefault="00EC7621" w:rsidP="00AB45E9">
            <w:pPr>
              <w:pStyle w:val="TableParagraph"/>
              <w:ind w:right="131"/>
              <w:jc w:val="center"/>
              <w:rPr>
                <w:sz w:val="24"/>
                <w:szCs w:val="24"/>
                <w:lang w:val="pt-BR"/>
              </w:rPr>
            </w:pPr>
            <w:r w:rsidRPr="00793827">
              <w:rPr>
                <w:sz w:val="24"/>
                <w:szCs w:val="24"/>
                <w:lang w:val="pt-BR"/>
              </w:rPr>
              <w:t>0,30 até 70 m² e 0,0035 por m² excedente</w:t>
            </w:r>
          </w:p>
        </w:tc>
      </w:tr>
      <w:tr w:rsidR="00EC7621" w:rsidRPr="00793827" w:rsidTr="00AB45E9">
        <w:trPr>
          <w:trHeight w:val="383"/>
        </w:trPr>
        <w:tc>
          <w:tcPr>
            <w:tcW w:w="1277" w:type="dxa"/>
          </w:tcPr>
          <w:p w:rsidR="00EC7621" w:rsidRPr="00793827" w:rsidRDefault="00EC7621" w:rsidP="00AB45E9">
            <w:pPr>
              <w:pStyle w:val="TableParagraph"/>
              <w:spacing w:before="98"/>
              <w:ind w:right="131"/>
              <w:jc w:val="center"/>
              <w:rPr>
                <w:sz w:val="24"/>
                <w:szCs w:val="24"/>
                <w:lang w:val="pt-BR"/>
              </w:rPr>
            </w:pPr>
            <w:r w:rsidRPr="00793827">
              <w:rPr>
                <w:sz w:val="24"/>
                <w:szCs w:val="24"/>
                <w:lang w:val="pt-BR"/>
              </w:rPr>
              <w:t>13</w:t>
            </w:r>
          </w:p>
        </w:tc>
        <w:tc>
          <w:tcPr>
            <w:tcW w:w="5670" w:type="dxa"/>
            <w:shd w:val="clear" w:color="auto" w:fill="FFFFFF" w:themeFill="background1"/>
          </w:tcPr>
          <w:p w:rsidR="00EC7621" w:rsidRPr="00793827" w:rsidRDefault="00EC7621" w:rsidP="00AB45E9">
            <w:pPr>
              <w:pStyle w:val="TableParagraph"/>
              <w:spacing w:before="98"/>
              <w:ind w:left="283" w:right="424"/>
              <w:jc w:val="both"/>
              <w:rPr>
                <w:sz w:val="24"/>
                <w:szCs w:val="24"/>
                <w:lang w:val="pt-BR"/>
              </w:rPr>
            </w:pPr>
            <w:r w:rsidRPr="00793827">
              <w:rPr>
                <w:sz w:val="24"/>
                <w:szCs w:val="24"/>
                <w:lang w:val="pt-BR"/>
              </w:rPr>
              <w:t xml:space="preserve">Licença de Construção e reforma Residencial – Unifamiliar e Multifamiliar mista por m² </w:t>
            </w:r>
          </w:p>
        </w:tc>
        <w:tc>
          <w:tcPr>
            <w:tcW w:w="2551" w:type="dxa"/>
            <w:tcBorders>
              <w:top w:val="single" w:sz="4" w:space="0" w:color="000009"/>
              <w:bottom w:val="single" w:sz="4" w:space="0" w:color="000009"/>
              <w:right w:val="single" w:sz="4" w:space="0" w:color="000009"/>
            </w:tcBorders>
          </w:tcPr>
          <w:p w:rsidR="00EC7621" w:rsidRPr="00793827" w:rsidRDefault="00EC7621" w:rsidP="00AB45E9">
            <w:pPr>
              <w:pStyle w:val="TableParagraph"/>
              <w:spacing w:before="14"/>
              <w:ind w:right="131"/>
              <w:jc w:val="center"/>
              <w:rPr>
                <w:sz w:val="24"/>
                <w:szCs w:val="24"/>
                <w:lang w:val="pt-BR"/>
              </w:rPr>
            </w:pPr>
            <w:r w:rsidRPr="00793827">
              <w:rPr>
                <w:sz w:val="24"/>
                <w:szCs w:val="24"/>
                <w:lang w:val="pt-BR"/>
              </w:rPr>
              <w:t>0,30 até 70 m² e 0,0035 por m² excedente</w:t>
            </w:r>
          </w:p>
        </w:tc>
      </w:tr>
      <w:tr w:rsidR="00EC7621" w:rsidRPr="00793827" w:rsidTr="00AB45E9">
        <w:trPr>
          <w:trHeight w:val="807"/>
        </w:trPr>
        <w:tc>
          <w:tcPr>
            <w:tcW w:w="1277" w:type="dxa"/>
          </w:tcPr>
          <w:p w:rsidR="00EC7621" w:rsidRPr="00793827" w:rsidRDefault="00EC7621" w:rsidP="00AB45E9">
            <w:pPr>
              <w:pStyle w:val="TableParagraph"/>
              <w:spacing w:before="98"/>
              <w:ind w:right="131"/>
              <w:jc w:val="center"/>
              <w:rPr>
                <w:sz w:val="24"/>
                <w:szCs w:val="24"/>
                <w:lang w:val="pt-BR"/>
              </w:rPr>
            </w:pPr>
            <w:r w:rsidRPr="00793827">
              <w:rPr>
                <w:sz w:val="24"/>
                <w:szCs w:val="24"/>
                <w:lang w:val="pt-BR"/>
              </w:rPr>
              <w:t>14</w:t>
            </w:r>
          </w:p>
        </w:tc>
        <w:tc>
          <w:tcPr>
            <w:tcW w:w="5670" w:type="dxa"/>
            <w:shd w:val="clear" w:color="auto" w:fill="FFFFFF" w:themeFill="background1"/>
          </w:tcPr>
          <w:p w:rsidR="00EC7621" w:rsidRPr="00793827" w:rsidRDefault="00EC7621" w:rsidP="00AB45E9">
            <w:pPr>
              <w:pStyle w:val="TableParagraph"/>
              <w:spacing w:before="98"/>
              <w:ind w:left="283" w:right="424"/>
              <w:jc w:val="both"/>
              <w:rPr>
                <w:sz w:val="24"/>
                <w:szCs w:val="24"/>
                <w:lang w:val="pt-BR"/>
              </w:rPr>
            </w:pPr>
            <w:r w:rsidRPr="00793827">
              <w:rPr>
                <w:sz w:val="24"/>
                <w:szCs w:val="24"/>
                <w:lang w:val="pt-BR"/>
              </w:rPr>
              <w:t>Licença de Construção e reforma Residencial – Unifamiliar e Multifamiliar de madeira por m²</w:t>
            </w:r>
          </w:p>
        </w:tc>
        <w:tc>
          <w:tcPr>
            <w:tcW w:w="2551" w:type="dxa"/>
            <w:tcBorders>
              <w:top w:val="single" w:sz="4" w:space="0" w:color="000009"/>
              <w:bottom w:val="single" w:sz="4" w:space="0" w:color="000009"/>
              <w:right w:val="single" w:sz="4" w:space="0" w:color="000009"/>
            </w:tcBorders>
          </w:tcPr>
          <w:p w:rsidR="00EC7621" w:rsidRPr="00793827" w:rsidRDefault="00EC7621" w:rsidP="00AB45E9">
            <w:pPr>
              <w:pStyle w:val="TableParagraph"/>
              <w:spacing w:before="14"/>
              <w:ind w:right="131"/>
              <w:jc w:val="center"/>
              <w:rPr>
                <w:sz w:val="24"/>
                <w:szCs w:val="24"/>
                <w:lang w:val="pt-BR"/>
              </w:rPr>
            </w:pPr>
            <w:r w:rsidRPr="00793827">
              <w:rPr>
                <w:sz w:val="24"/>
                <w:szCs w:val="24"/>
                <w:lang w:val="pt-BR"/>
              </w:rPr>
              <w:t>0,30 até 70 m² e 0,0035 por m² excedente</w:t>
            </w:r>
          </w:p>
        </w:tc>
      </w:tr>
      <w:tr w:rsidR="00EC7621" w:rsidRPr="009912F5" w:rsidTr="00AB45E9">
        <w:trPr>
          <w:trHeight w:val="819"/>
        </w:trPr>
        <w:tc>
          <w:tcPr>
            <w:tcW w:w="1277" w:type="dxa"/>
          </w:tcPr>
          <w:p w:rsidR="00EC7621" w:rsidRPr="00793827" w:rsidRDefault="00EC7621" w:rsidP="00AB45E9">
            <w:pPr>
              <w:pStyle w:val="TableParagraph"/>
              <w:spacing w:before="115"/>
              <w:ind w:right="131"/>
              <w:jc w:val="center"/>
              <w:rPr>
                <w:sz w:val="24"/>
                <w:szCs w:val="24"/>
              </w:rPr>
            </w:pPr>
            <w:r w:rsidRPr="00793827">
              <w:rPr>
                <w:sz w:val="24"/>
                <w:szCs w:val="24"/>
              </w:rPr>
              <w:t>15</w:t>
            </w:r>
          </w:p>
        </w:tc>
        <w:tc>
          <w:tcPr>
            <w:tcW w:w="5670" w:type="dxa"/>
            <w:shd w:val="clear" w:color="auto" w:fill="FFFFFF" w:themeFill="background1"/>
          </w:tcPr>
          <w:p w:rsidR="00EC7621" w:rsidRPr="00793827" w:rsidRDefault="00EC7621" w:rsidP="00AB45E9">
            <w:pPr>
              <w:pStyle w:val="TableParagraph"/>
              <w:spacing w:before="19" w:line="190" w:lineRule="atLeast"/>
              <w:ind w:left="283" w:right="424"/>
              <w:jc w:val="both"/>
              <w:rPr>
                <w:sz w:val="24"/>
                <w:szCs w:val="24"/>
                <w:lang w:val="pt-BR"/>
              </w:rPr>
            </w:pPr>
            <w:r w:rsidRPr="00793827">
              <w:rPr>
                <w:sz w:val="24"/>
                <w:szCs w:val="24"/>
                <w:lang w:val="pt-BR"/>
              </w:rPr>
              <w:t>Licença de Construção e reforma Residencial – Unifamiliar/Multifamiliar/Comercial por m²</w:t>
            </w:r>
          </w:p>
        </w:tc>
        <w:tc>
          <w:tcPr>
            <w:tcW w:w="2551" w:type="dxa"/>
            <w:tcBorders>
              <w:top w:val="single" w:sz="4" w:space="0" w:color="000009"/>
              <w:bottom w:val="single" w:sz="4" w:space="0" w:color="000009"/>
              <w:right w:val="single" w:sz="4" w:space="0" w:color="000009"/>
            </w:tcBorders>
          </w:tcPr>
          <w:p w:rsidR="00EC7621" w:rsidRPr="004D0A82" w:rsidRDefault="00EC7621" w:rsidP="00AB45E9">
            <w:pPr>
              <w:pStyle w:val="TableParagraph"/>
              <w:spacing w:before="33"/>
              <w:ind w:right="131"/>
              <w:jc w:val="center"/>
              <w:rPr>
                <w:sz w:val="24"/>
                <w:szCs w:val="24"/>
                <w:lang w:val="pt-BR"/>
              </w:rPr>
            </w:pPr>
            <w:r w:rsidRPr="00793827">
              <w:rPr>
                <w:sz w:val="24"/>
                <w:szCs w:val="24"/>
                <w:lang w:val="pt-BR"/>
              </w:rPr>
              <w:t>0,30 até 70 m² e 0,0035 por m² excedente</w:t>
            </w:r>
          </w:p>
        </w:tc>
      </w:tr>
      <w:tr w:rsidR="00EC7621" w:rsidRPr="009912F5" w:rsidTr="00AB45E9">
        <w:trPr>
          <w:trHeight w:val="385"/>
        </w:trPr>
        <w:tc>
          <w:tcPr>
            <w:tcW w:w="1277" w:type="dxa"/>
          </w:tcPr>
          <w:p w:rsidR="00EC7621" w:rsidRPr="009912F5" w:rsidRDefault="00EC7621" w:rsidP="00AB45E9">
            <w:pPr>
              <w:pStyle w:val="TableParagraph"/>
              <w:spacing w:before="98"/>
              <w:ind w:right="131"/>
              <w:jc w:val="center"/>
              <w:rPr>
                <w:sz w:val="24"/>
                <w:szCs w:val="24"/>
              </w:rPr>
            </w:pPr>
            <w:r w:rsidRPr="009912F5">
              <w:rPr>
                <w:sz w:val="24"/>
                <w:szCs w:val="24"/>
              </w:rPr>
              <w:t>16</w:t>
            </w:r>
          </w:p>
        </w:tc>
        <w:tc>
          <w:tcPr>
            <w:tcW w:w="5670" w:type="dxa"/>
            <w:shd w:val="clear" w:color="auto" w:fill="FFFFFF" w:themeFill="background1"/>
          </w:tcPr>
          <w:p w:rsidR="00EC7621" w:rsidRPr="009912F5" w:rsidRDefault="00EC7621" w:rsidP="00AB45E9">
            <w:pPr>
              <w:pStyle w:val="TableParagraph"/>
              <w:spacing w:before="98"/>
              <w:ind w:left="283" w:right="424"/>
              <w:jc w:val="both"/>
              <w:rPr>
                <w:sz w:val="24"/>
                <w:szCs w:val="24"/>
                <w:lang w:val="pt-BR"/>
              </w:rPr>
            </w:pPr>
            <w:r w:rsidRPr="009912F5">
              <w:rPr>
                <w:sz w:val="24"/>
                <w:szCs w:val="24"/>
                <w:lang w:val="pt-BR"/>
              </w:rPr>
              <w:t>Certidão de Numeração por unidade</w:t>
            </w:r>
          </w:p>
        </w:tc>
        <w:tc>
          <w:tcPr>
            <w:tcW w:w="2551" w:type="dxa"/>
            <w:tcBorders>
              <w:top w:val="single" w:sz="4" w:space="0" w:color="000009"/>
              <w:bottom w:val="single" w:sz="4" w:space="0" w:color="000009"/>
              <w:right w:val="single" w:sz="4" w:space="0" w:color="000009"/>
            </w:tcBorders>
          </w:tcPr>
          <w:p w:rsidR="00EC7621" w:rsidRPr="009912F5" w:rsidRDefault="00EC7621" w:rsidP="00AB45E9">
            <w:pPr>
              <w:pStyle w:val="TableParagraph"/>
              <w:spacing w:before="16"/>
              <w:ind w:right="131"/>
              <w:jc w:val="center"/>
              <w:rPr>
                <w:sz w:val="24"/>
                <w:szCs w:val="24"/>
              </w:rPr>
            </w:pPr>
            <w:r w:rsidRPr="009912F5">
              <w:rPr>
                <w:sz w:val="24"/>
                <w:szCs w:val="24"/>
              </w:rPr>
              <w:t>0,20</w:t>
            </w:r>
          </w:p>
        </w:tc>
      </w:tr>
      <w:tr w:rsidR="00EC7621" w:rsidRPr="009912F5" w:rsidTr="00AB45E9">
        <w:trPr>
          <w:trHeight w:val="383"/>
        </w:trPr>
        <w:tc>
          <w:tcPr>
            <w:tcW w:w="1277" w:type="dxa"/>
          </w:tcPr>
          <w:p w:rsidR="00EC7621" w:rsidRPr="009912F5" w:rsidRDefault="00EC7621" w:rsidP="00AB45E9">
            <w:pPr>
              <w:pStyle w:val="TableParagraph"/>
              <w:spacing w:before="95"/>
              <w:ind w:right="131"/>
              <w:jc w:val="center"/>
              <w:rPr>
                <w:sz w:val="24"/>
                <w:szCs w:val="24"/>
              </w:rPr>
            </w:pPr>
            <w:r w:rsidRPr="009912F5">
              <w:rPr>
                <w:sz w:val="24"/>
                <w:szCs w:val="24"/>
              </w:rPr>
              <w:t>17</w:t>
            </w:r>
          </w:p>
        </w:tc>
        <w:tc>
          <w:tcPr>
            <w:tcW w:w="5670" w:type="dxa"/>
            <w:shd w:val="clear" w:color="auto" w:fill="FFFFFF" w:themeFill="background1"/>
          </w:tcPr>
          <w:p w:rsidR="00EC7621" w:rsidRPr="009912F5" w:rsidRDefault="00EC7621" w:rsidP="00AB45E9">
            <w:pPr>
              <w:pStyle w:val="TableParagraph"/>
              <w:spacing w:before="95"/>
              <w:ind w:left="283" w:right="424"/>
              <w:jc w:val="both"/>
              <w:rPr>
                <w:sz w:val="24"/>
                <w:szCs w:val="24"/>
                <w:lang w:val="pt-BR"/>
              </w:rPr>
            </w:pPr>
            <w:r w:rsidRPr="009912F5">
              <w:rPr>
                <w:sz w:val="24"/>
                <w:szCs w:val="24"/>
                <w:lang w:val="pt-BR"/>
              </w:rPr>
              <w:t xml:space="preserve">Renovação de Licença de construção </w:t>
            </w:r>
          </w:p>
        </w:tc>
        <w:tc>
          <w:tcPr>
            <w:tcW w:w="2551" w:type="dxa"/>
            <w:tcBorders>
              <w:top w:val="single" w:sz="4" w:space="0" w:color="000009"/>
              <w:bottom w:val="single" w:sz="4" w:space="0" w:color="000009"/>
              <w:right w:val="single" w:sz="4" w:space="0" w:color="000009"/>
            </w:tcBorders>
          </w:tcPr>
          <w:p w:rsidR="00EC7621" w:rsidRPr="009912F5" w:rsidRDefault="00EC7621" w:rsidP="00AB45E9">
            <w:pPr>
              <w:pStyle w:val="TableParagraph"/>
              <w:spacing w:before="14"/>
              <w:ind w:right="131"/>
              <w:jc w:val="center"/>
              <w:rPr>
                <w:sz w:val="24"/>
                <w:szCs w:val="24"/>
                <w:lang w:val="pt-BR"/>
              </w:rPr>
            </w:pPr>
            <w:r w:rsidRPr="009912F5">
              <w:rPr>
                <w:sz w:val="24"/>
                <w:szCs w:val="24"/>
                <w:lang w:val="pt-BR"/>
              </w:rPr>
              <w:t>0,20</w:t>
            </w:r>
          </w:p>
        </w:tc>
      </w:tr>
      <w:tr w:rsidR="00EC7621" w:rsidRPr="009912F5" w:rsidTr="00AB45E9">
        <w:trPr>
          <w:trHeight w:val="383"/>
        </w:trPr>
        <w:tc>
          <w:tcPr>
            <w:tcW w:w="1277" w:type="dxa"/>
          </w:tcPr>
          <w:p w:rsidR="00EC7621" w:rsidRPr="009912F5" w:rsidRDefault="00EC7621" w:rsidP="00AB45E9">
            <w:pPr>
              <w:pStyle w:val="TableParagraph"/>
              <w:spacing w:before="95"/>
              <w:ind w:right="131"/>
              <w:jc w:val="center"/>
              <w:rPr>
                <w:sz w:val="24"/>
                <w:szCs w:val="24"/>
              </w:rPr>
            </w:pPr>
            <w:r w:rsidRPr="009912F5">
              <w:rPr>
                <w:sz w:val="24"/>
                <w:szCs w:val="24"/>
              </w:rPr>
              <w:t>18</w:t>
            </w:r>
          </w:p>
        </w:tc>
        <w:tc>
          <w:tcPr>
            <w:tcW w:w="5670" w:type="dxa"/>
            <w:shd w:val="clear" w:color="auto" w:fill="FFFFFF" w:themeFill="background1"/>
          </w:tcPr>
          <w:p w:rsidR="00EC7621" w:rsidRPr="009912F5" w:rsidRDefault="00EC7621" w:rsidP="00AB45E9">
            <w:pPr>
              <w:pStyle w:val="TableParagraph"/>
              <w:spacing w:before="95"/>
              <w:ind w:left="283" w:right="424"/>
              <w:jc w:val="both"/>
              <w:rPr>
                <w:sz w:val="24"/>
                <w:szCs w:val="24"/>
                <w:lang w:val="pt-BR"/>
              </w:rPr>
            </w:pPr>
            <w:r w:rsidRPr="009912F5">
              <w:rPr>
                <w:sz w:val="24"/>
                <w:szCs w:val="24"/>
                <w:lang w:val="pt-BR"/>
              </w:rPr>
              <w:t>Vistoria para emitir certidão de alinhamento de rede elétrica</w:t>
            </w:r>
          </w:p>
        </w:tc>
        <w:tc>
          <w:tcPr>
            <w:tcW w:w="2551" w:type="dxa"/>
            <w:tcBorders>
              <w:top w:val="single" w:sz="4" w:space="0" w:color="000009"/>
              <w:bottom w:val="single" w:sz="4" w:space="0" w:color="000009"/>
              <w:right w:val="single" w:sz="4" w:space="0" w:color="000009"/>
            </w:tcBorders>
          </w:tcPr>
          <w:p w:rsidR="00EC7621" w:rsidRPr="009912F5" w:rsidRDefault="00EC7621" w:rsidP="00AB45E9">
            <w:pPr>
              <w:pStyle w:val="TableParagraph"/>
              <w:spacing w:before="14"/>
              <w:ind w:right="131"/>
              <w:jc w:val="center"/>
              <w:rPr>
                <w:sz w:val="24"/>
                <w:szCs w:val="24"/>
                <w:lang w:val="pt-BR"/>
              </w:rPr>
            </w:pPr>
            <w:r w:rsidRPr="009912F5">
              <w:rPr>
                <w:sz w:val="24"/>
                <w:szCs w:val="24"/>
                <w:lang w:val="pt-BR"/>
              </w:rPr>
              <w:t>0,20</w:t>
            </w:r>
          </w:p>
        </w:tc>
      </w:tr>
      <w:tr w:rsidR="00EC7621" w:rsidRPr="009912F5" w:rsidTr="00AB45E9">
        <w:trPr>
          <w:trHeight w:val="383"/>
        </w:trPr>
        <w:tc>
          <w:tcPr>
            <w:tcW w:w="1277" w:type="dxa"/>
          </w:tcPr>
          <w:p w:rsidR="00EC7621" w:rsidRPr="009912F5" w:rsidRDefault="00EC7621" w:rsidP="00AB45E9">
            <w:pPr>
              <w:pStyle w:val="TableParagraph"/>
              <w:spacing w:before="95"/>
              <w:ind w:right="131"/>
              <w:jc w:val="center"/>
              <w:rPr>
                <w:sz w:val="24"/>
                <w:szCs w:val="24"/>
              </w:rPr>
            </w:pPr>
            <w:r w:rsidRPr="009912F5">
              <w:rPr>
                <w:sz w:val="24"/>
                <w:szCs w:val="24"/>
              </w:rPr>
              <w:t>19</w:t>
            </w:r>
          </w:p>
        </w:tc>
        <w:tc>
          <w:tcPr>
            <w:tcW w:w="5670" w:type="dxa"/>
            <w:shd w:val="clear" w:color="auto" w:fill="FFFFFF" w:themeFill="background1"/>
          </w:tcPr>
          <w:p w:rsidR="00EC7621" w:rsidRPr="009912F5" w:rsidRDefault="00EC7621" w:rsidP="00AB45E9">
            <w:pPr>
              <w:pStyle w:val="TableParagraph"/>
              <w:spacing w:before="95"/>
              <w:ind w:left="283" w:right="424"/>
              <w:jc w:val="both"/>
              <w:rPr>
                <w:sz w:val="24"/>
                <w:szCs w:val="24"/>
                <w:lang w:val="pt-BR"/>
              </w:rPr>
            </w:pPr>
            <w:r w:rsidRPr="009912F5">
              <w:rPr>
                <w:sz w:val="24"/>
                <w:szCs w:val="24"/>
                <w:lang w:val="pt-BR"/>
              </w:rPr>
              <w:t>Certidão de alinhamento de rede elétrica</w:t>
            </w:r>
          </w:p>
        </w:tc>
        <w:tc>
          <w:tcPr>
            <w:tcW w:w="2551" w:type="dxa"/>
            <w:tcBorders>
              <w:top w:val="single" w:sz="4" w:space="0" w:color="000009"/>
              <w:bottom w:val="single" w:sz="4" w:space="0" w:color="000009"/>
              <w:right w:val="single" w:sz="4" w:space="0" w:color="000009"/>
            </w:tcBorders>
          </w:tcPr>
          <w:p w:rsidR="00EC7621" w:rsidRPr="009912F5" w:rsidRDefault="00EC7621" w:rsidP="00AB45E9">
            <w:pPr>
              <w:pStyle w:val="TableParagraph"/>
              <w:spacing w:before="14"/>
              <w:ind w:right="131"/>
              <w:jc w:val="center"/>
              <w:rPr>
                <w:sz w:val="24"/>
                <w:szCs w:val="24"/>
                <w:lang w:val="pt-BR"/>
              </w:rPr>
            </w:pPr>
            <w:r w:rsidRPr="009912F5">
              <w:rPr>
                <w:sz w:val="24"/>
                <w:szCs w:val="24"/>
                <w:lang w:val="pt-BR"/>
              </w:rPr>
              <w:t>0,20</w:t>
            </w:r>
          </w:p>
        </w:tc>
      </w:tr>
      <w:tr w:rsidR="00EC7621" w:rsidRPr="009912F5" w:rsidTr="00AB45E9">
        <w:trPr>
          <w:trHeight w:val="559"/>
        </w:trPr>
        <w:tc>
          <w:tcPr>
            <w:tcW w:w="1277" w:type="dxa"/>
          </w:tcPr>
          <w:p w:rsidR="00EC7621" w:rsidRPr="004D0A82" w:rsidRDefault="00EC7621" w:rsidP="00AB45E9">
            <w:pPr>
              <w:pStyle w:val="TableParagraph"/>
              <w:spacing w:before="95"/>
              <w:ind w:right="131"/>
              <w:jc w:val="center"/>
              <w:rPr>
                <w:sz w:val="24"/>
                <w:szCs w:val="24"/>
              </w:rPr>
            </w:pPr>
            <w:r w:rsidRPr="004D0A82">
              <w:rPr>
                <w:sz w:val="24"/>
                <w:szCs w:val="24"/>
              </w:rPr>
              <w:t>20</w:t>
            </w:r>
          </w:p>
        </w:tc>
        <w:tc>
          <w:tcPr>
            <w:tcW w:w="5670" w:type="dxa"/>
            <w:shd w:val="clear" w:color="auto" w:fill="FFFFFF" w:themeFill="background1"/>
          </w:tcPr>
          <w:p w:rsidR="00EC7621" w:rsidRPr="004D0A82" w:rsidRDefault="00EC7621" w:rsidP="00AB45E9">
            <w:pPr>
              <w:pStyle w:val="TableParagraph"/>
              <w:spacing w:before="95"/>
              <w:ind w:left="283" w:right="424"/>
              <w:jc w:val="both"/>
              <w:rPr>
                <w:sz w:val="24"/>
                <w:szCs w:val="24"/>
                <w:lang w:val="pt-BR"/>
              </w:rPr>
            </w:pPr>
            <w:r w:rsidRPr="004D0A82">
              <w:rPr>
                <w:sz w:val="24"/>
                <w:szCs w:val="24"/>
                <w:lang w:val="pt-BR"/>
              </w:rPr>
              <w:t>Vistoria de infraestrutura de loteamento</w:t>
            </w:r>
          </w:p>
        </w:tc>
        <w:tc>
          <w:tcPr>
            <w:tcW w:w="2551" w:type="dxa"/>
            <w:tcBorders>
              <w:top w:val="single" w:sz="4" w:space="0" w:color="000009"/>
              <w:bottom w:val="single" w:sz="4" w:space="0" w:color="000009"/>
              <w:right w:val="single" w:sz="4" w:space="0" w:color="000009"/>
            </w:tcBorders>
          </w:tcPr>
          <w:p w:rsidR="00EC7621" w:rsidRPr="004D0A82" w:rsidRDefault="00EC7621" w:rsidP="00AB45E9">
            <w:pPr>
              <w:pStyle w:val="TableParagraph"/>
              <w:spacing w:before="14"/>
              <w:ind w:right="131"/>
              <w:jc w:val="center"/>
              <w:rPr>
                <w:sz w:val="24"/>
                <w:szCs w:val="24"/>
                <w:lang w:val="pt-BR"/>
              </w:rPr>
            </w:pPr>
            <w:r w:rsidRPr="004D0A82">
              <w:rPr>
                <w:sz w:val="24"/>
                <w:szCs w:val="24"/>
                <w:lang w:val="pt-BR"/>
              </w:rPr>
              <w:t>1,00 a cada 15.000 m²</w:t>
            </w:r>
          </w:p>
        </w:tc>
      </w:tr>
      <w:tr w:rsidR="00EC7621" w:rsidRPr="009912F5" w:rsidTr="00AB45E9">
        <w:trPr>
          <w:trHeight w:val="383"/>
        </w:trPr>
        <w:tc>
          <w:tcPr>
            <w:tcW w:w="1277" w:type="dxa"/>
          </w:tcPr>
          <w:p w:rsidR="00EC7621" w:rsidRPr="009912F5" w:rsidRDefault="00EC7621" w:rsidP="00AB45E9">
            <w:pPr>
              <w:pStyle w:val="TableParagraph"/>
              <w:spacing w:before="95"/>
              <w:ind w:right="131"/>
              <w:jc w:val="center"/>
              <w:rPr>
                <w:sz w:val="24"/>
                <w:szCs w:val="24"/>
              </w:rPr>
            </w:pPr>
            <w:r w:rsidRPr="009912F5">
              <w:rPr>
                <w:sz w:val="24"/>
                <w:szCs w:val="24"/>
              </w:rPr>
              <w:t>21</w:t>
            </w:r>
          </w:p>
        </w:tc>
        <w:tc>
          <w:tcPr>
            <w:tcW w:w="5670" w:type="dxa"/>
            <w:shd w:val="clear" w:color="auto" w:fill="FFFFFF" w:themeFill="background1"/>
          </w:tcPr>
          <w:p w:rsidR="00EC7621" w:rsidRPr="009912F5" w:rsidRDefault="00EC7621" w:rsidP="00AB45E9">
            <w:pPr>
              <w:pStyle w:val="TableParagraph"/>
              <w:spacing w:before="95"/>
              <w:ind w:left="283" w:right="424"/>
              <w:jc w:val="both"/>
              <w:rPr>
                <w:sz w:val="24"/>
                <w:szCs w:val="24"/>
                <w:lang w:val="pt-BR"/>
              </w:rPr>
            </w:pPr>
            <w:r w:rsidRPr="009912F5">
              <w:rPr>
                <w:sz w:val="24"/>
                <w:szCs w:val="24"/>
                <w:lang w:val="pt-BR"/>
              </w:rPr>
              <w:t xml:space="preserve">Certidão para liberação de lotes caucionados em loteamentos novos </w:t>
            </w:r>
          </w:p>
        </w:tc>
        <w:tc>
          <w:tcPr>
            <w:tcW w:w="2551" w:type="dxa"/>
            <w:tcBorders>
              <w:top w:val="single" w:sz="4" w:space="0" w:color="000009"/>
              <w:bottom w:val="single" w:sz="4" w:space="0" w:color="000009"/>
              <w:right w:val="single" w:sz="4" w:space="0" w:color="000009"/>
            </w:tcBorders>
          </w:tcPr>
          <w:p w:rsidR="00EC7621" w:rsidRPr="009912F5" w:rsidRDefault="00EC7621" w:rsidP="00AB45E9">
            <w:pPr>
              <w:pStyle w:val="TableParagraph"/>
              <w:spacing w:before="14"/>
              <w:ind w:right="131"/>
              <w:jc w:val="center"/>
              <w:rPr>
                <w:sz w:val="24"/>
                <w:szCs w:val="24"/>
                <w:lang w:val="pt-BR"/>
              </w:rPr>
            </w:pPr>
            <w:r w:rsidRPr="009912F5">
              <w:rPr>
                <w:sz w:val="24"/>
                <w:szCs w:val="24"/>
                <w:lang w:val="pt-BR"/>
              </w:rPr>
              <w:t>0,20</w:t>
            </w:r>
          </w:p>
        </w:tc>
      </w:tr>
    </w:tbl>
    <w:p w:rsidR="00EC7621" w:rsidRDefault="00EC7621" w:rsidP="004D0A82">
      <w:pPr>
        <w:tabs>
          <w:tab w:val="left" w:pos="426"/>
        </w:tabs>
        <w:spacing w:after="0"/>
        <w:ind w:firstLine="851"/>
        <w:jc w:val="both"/>
        <w:rPr>
          <w:rFonts w:ascii="Times New Roman" w:hAnsi="Times New Roman" w:cs="Times New Roman"/>
          <w:sz w:val="24"/>
          <w:szCs w:val="24"/>
        </w:rPr>
      </w:pPr>
    </w:p>
    <w:p w:rsidR="00E9498E" w:rsidRDefault="00A2614F" w:rsidP="00B22FEA">
      <w:pPr>
        <w:spacing w:after="0" w:line="240" w:lineRule="auto"/>
        <w:ind w:firstLine="851"/>
        <w:jc w:val="both"/>
        <w:rPr>
          <w:rFonts w:ascii="Times New Roman" w:hAnsi="Times New Roman" w:cs="Times New Roman"/>
          <w:bCs/>
          <w:sz w:val="24"/>
          <w:szCs w:val="24"/>
        </w:rPr>
      </w:pPr>
      <w:r w:rsidRPr="00A2614F">
        <w:rPr>
          <w:rFonts w:ascii="Times New Roman" w:hAnsi="Times New Roman" w:cs="Times New Roman"/>
          <w:b/>
          <w:bCs/>
          <w:sz w:val="24"/>
          <w:szCs w:val="24"/>
        </w:rPr>
        <w:t xml:space="preserve">Art. </w:t>
      </w:r>
      <w:r w:rsidR="000D6648">
        <w:rPr>
          <w:rFonts w:ascii="Times New Roman" w:hAnsi="Times New Roman" w:cs="Times New Roman"/>
          <w:b/>
          <w:bCs/>
          <w:sz w:val="24"/>
          <w:szCs w:val="24"/>
        </w:rPr>
        <w:t>3</w:t>
      </w:r>
      <w:r w:rsidRPr="00A2614F">
        <w:rPr>
          <w:rFonts w:ascii="Times New Roman" w:hAnsi="Times New Roman" w:cs="Times New Roman"/>
          <w:b/>
          <w:bCs/>
          <w:sz w:val="24"/>
          <w:szCs w:val="24"/>
        </w:rPr>
        <w:t>º</w:t>
      </w:r>
      <w:r w:rsidRPr="004D0A82">
        <w:rPr>
          <w:rFonts w:ascii="Times New Roman" w:hAnsi="Times New Roman" w:cs="Times New Roman"/>
          <w:bCs/>
          <w:sz w:val="24"/>
          <w:szCs w:val="24"/>
        </w:rPr>
        <w:t xml:space="preserve"> </w:t>
      </w:r>
      <w:r w:rsidR="00B22FEA">
        <w:rPr>
          <w:rFonts w:ascii="Times New Roman" w:hAnsi="Times New Roman" w:cs="Times New Roman"/>
          <w:bCs/>
          <w:sz w:val="24"/>
          <w:szCs w:val="24"/>
        </w:rPr>
        <w:t>O</w:t>
      </w:r>
      <w:r w:rsidR="00823A08">
        <w:rPr>
          <w:rFonts w:ascii="Times New Roman" w:hAnsi="Times New Roman" w:cs="Times New Roman"/>
          <w:bCs/>
          <w:sz w:val="24"/>
          <w:szCs w:val="24"/>
        </w:rPr>
        <w:t xml:space="preserve"> art. 547, da Lei</w:t>
      </w:r>
      <w:r w:rsidR="00B22FEA">
        <w:rPr>
          <w:rFonts w:ascii="Times New Roman" w:hAnsi="Times New Roman" w:cs="Times New Roman"/>
          <w:bCs/>
          <w:sz w:val="24"/>
          <w:szCs w:val="24"/>
        </w:rPr>
        <w:t xml:space="preserve"> Complementar n.º 004/2018, </w:t>
      </w:r>
      <w:r w:rsidR="00823A08">
        <w:rPr>
          <w:rFonts w:ascii="Times New Roman" w:hAnsi="Times New Roman" w:cs="Times New Roman"/>
          <w:bCs/>
          <w:sz w:val="24"/>
          <w:szCs w:val="24"/>
        </w:rPr>
        <w:t>passa a vig</w:t>
      </w:r>
      <w:r w:rsidR="00B22FEA">
        <w:rPr>
          <w:rFonts w:ascii="Times New Roman" w:hAnsi="Times New Roman" w:cs="Times New Roman"/>
          <w:bCs/>
          <w:sz w:val="24"/>
          <w:szCs w:val="24"/>
        </w:rPr>
        <w:t>er</w:t>
      </w:r>
      <w:r w:rsidR="00823A08">
        <w:rPr>
          <w:rFonts w:ascii="Times New Roman" w:hAnsi="Times New Roman" w:cs="Times New Roman"/>
          <w:bCs/>
          <w:sz w:val="24"/>
          <w:szCs w:val="24"/>
        </w:rPr>
        <w:t xml:space="preserve"> com a seguinte redação:</w:t>
      </w:r>
    </w:p>
    <w:p w:rsidR="00823A08" w:rsidRDefault="00823A08" w:rsidP="00823A08">
      <w:pPr>
        <w:spacing w:after="0" w:line="240" w:lineRule="auto"/>
        <w:ind w:firstLine="851"/>
        <w:jc w:val="both"/>
        <w:rPr>
          <w:rFonts w:ascii="Times New Roman" w:hAnsi="Times New Roman" w:cs="Times New Roman"/>
          <w:bCs/>
          <w:sz w:val="24"/>
          <w:szCs w:val="24"/>
        </w:rPr>
      </w:pPr>
    </w:p>
    <w:p w:rsidR="00823A08" w:rsidRPr="00823A08" w:rsidRDefault="00823A08" w:rsidP="00823A08">
      <w:pPr>
        <w:spacing w:after="0" w:line="240" w:lineRule="auto"/>
        <w:ind w:left="2268"/>
        <w:jc w:val="both"/>
        <w:rPr>
          <w:rFonts w:ascii="Times New Roman" w:hAnsi="Times New Roman" w:cs="Times New Roman"/>
          <w:bCs/>
          <w:sz w:val="20"/>
          <w:szCs w:val="20"/>
        </w:rPr>
      </w:pPr>
      <w:r w:rsidRPr="006553DE">
        <w:rPr>
          <w:rFonts w:ascii="Times New Roman" w:hAnsi="Times New Roman" w:cs="Times New Roman"/>
          <w:bCs/>
          <w:sz w:val="20"/>
          <w:szCs w:val="20"/>
        </w:rPr>
        <w:t>“</w:t>
      </w:r>
      <w:r w:rsidRPr="006553DE">
        <w:rPr>
          <w:rFonts w:ascii="Times New Roman" w:hAnsi="Times New Roman" w:cs="Times New Roman"/>
          <w:b/>
          <w:sz w:val="20"/>
          <w:szCs w:val="20"/>
        </w:rPr>
        <w:t xml:space="preserve">Art. 547. </w:t>
      </w:r>
      <w:r w:rsidRPr="006553DE">
        <w:rPr>
          <w:rFonts w:ascii="Times New Roman" w:hAnsi="Times New Roman" w:cs="Times New Roman"/>
          <w:bCs/>
          <w:sz w:val="20"/>
          <w:szCs w:val="20"/>
        </w:rPr>
        <w:t xml:space="preserve">Fica instituída a Unidade de Referência Municipal, que será conhecida pela sigla “URM”, tendo como valor fixo R$ </w:t>
      </w:r>
      <w:r w:rsidR="007E606A">
        <w:rPr>
          <w:rFonts w:ascii="Times New Roman" w:hAnsi="Times New Roman" w:cs="Times New Roman"/>
          <w:bCs/>
          <w:sz w:val="20"/>
          <w:szCs w:val="20"/>
        </w:rPr>
        <w:t>142,72</w:t>
      </w:r>
      <w:r w:rsidR="005364FC" w:rsidRPr="006553DE">
        <w:rPr>
          <w:rFonts w:ascii="Times New Roman" w:hAnsi="Times New Roman" w:cs="Times New Roman"/>
          <w:bCs/>
          <w:sz w:val="20"/>
          <w:szCs w:val="20"/>
        </w:rPr>
        <w:t xml:space="preserve"> </w:t>
      </w:r>
      <w:r w:rsidRPr="006553DE">
        <w:rPr>
          <w:rFonts w:ascii="Times New Roman" w:hAnsi="Times New Roman" w:cs="Times New Roman"/>
          <w:bCs/>
          <w:sz w:val="20"/>
          <w:szCs w:val="20"/>
        </w:rPr>
        <w:t>(</w:t>
      </w:r>
      <w:r w:rsidR="005364FC" w:rsidRPr="006553DE">
        <w:rPr>
          <w:rFonts w:ascii="Times New Roman" w:hAnsi="Times New Roman" w:cs="Times New Roman"/>
          <w:bCs/>
          <w:sz w:val="20"/>
          <w:szCs w:val="20"/>
        </w:rPr>
        <w:t xml:space="preserve">Cento e quarenta e dois reais e </w:t>
      </w:r>
      <w:r w:rsidR="007E606A">
        <w:rPr>
          <w:rFonts w:ascii="Times New Roman" w:hAnsi="Times New Roman" w:cs="Times New Roman"/>
          <w:bCs/>
          <w:sz w:val="20"/>
          <w:szCs w:val="20"/>
        </w:rPr>
        <w:t>setenta e dois</w:t>
      </w:r>
      <w:r w:rsidR="005364FC" w:rsidRPr="006553DE">
        <w:rPr>
          <w:rFonts w:ascii="Times New Roman" w:hAnsi="Times New Roman" w:cs="Times New Roman"/>
          <w:bCs/>
          <w:sz w:val="20"/>
          <w:szCs w:val="20"/>
        </w:rPr>
        <w:t xml:space="preserve"> centavos)</w:t>
      </w:r>
      <w:r w:rsidR="000843A2" w:rsidRPr="006553DE">
        <w:rPr>
          <w:rFonts w:ascii="Times New Roman" w:hAnsi="Times New Roman" w:cs="Times New Roman"/>
          <w:bCs/>
          <w:sz w:val="20"/>
          <w:szCs w:val="20"/>
        </w:rPr>
        <w:t xml:space="preserve">, </w:t>
      </w:r>
      <w:r w:rsidR="007E606A">
        <w:rPr>
          <w:rFonts w:ascii="Times New Roman" w:hAnsi="Times New Roman" w:cs="Times New Roman"/>
          <w:bCs/>
          <w:sz w:val="20"/>
          <w:szCs w:val="20"/>
        </w:rPr>
        <w:t xml:space="preserve">para </w:t>
      </w:r>
      <w:r w:rsidR="0017260B" w:rsidRPr="006553DE">
        <w:rPr>
          <w:rFonts w:ascii="Times New Roman" w:hAnsi="Times New Roman" w:cs="Times New Roman"/>
          <w:bCs/>
          <w:sz w:val="20"/>
          <w:szCs w:val="20"/>
        </w:rPr>
        <w:t>o período de 1</w:t>
      </w:r>
      <w:r w:rsidR="0036440A" w:rsidRPr="006553DE">
        <w:rPr>
          <w:rFonts w:ascii="Times New Roman" w:hAnsi="Times New Roman" w:cs="Times New Roman"/>
          <w:bCs/>
          <w:sz w:val="20"/>
          <w:szCs w:val="20"/>
        </w:rPr>
        <w:t xml:space="preserve">º de </w:t>
      </w:r>
      <w:r w:rsidR="007E606A">
        <w:rPr>
          <w:rFonts w:ascii="Times New Roman" w:hAnsi="Times New Roman" w:cs="Times New Roman"/>
          <w:bCs/>
          <w:sz w:val="20"/>
          <w:szCs w:val="20"/>
        </w:rPr>
        <w:t>agosto</w:t>
      </w:r>
      <w:r w:rsidR="0036440A" w:rsidRPr="006553DE">
        <w:rPr>
          <w:rFonts w:ascii="Times New Roman" w:hAnsi="Times New Roman" w:cs="Times New Roman"/>
          <w:bCs/>
          <w:sz w:val="20"/>
          <w:szCs w:val="20"/>
        </w:rPr>
        <w:t xml:space="preserve"> </w:t>
      </w:r>
      <w:r w:rsidR="006553DE" w:rsidRPr="006553DE">
        <w:rPr>
          <w:rFonts w:ascii="Times New Roman" w:hAnsi="Times New Roman" w:cs="Times New Roman"/>
          <w:bCs/>
          <w:sz w:val="20"/>
          <w:szCs w:val="20"/>
        </w:rPr>
        <w:t xml:space="preserve">de 2019 </w:t>
      </w:r>
      <w:r w:rsidR="0017260B" w:rsidRPr="006553DE">
        <w:rPr>
          <w:rFonts w:ascii="Times New Roman" w:hAnsi="Times New Roman" w:cs="Times New Roman"/>
          <w:bCs/>
          <w:sz w:val="20"/>
          <w:szCs w:val="20"/>
        </w:rPr>
        <w:t xml:space="preserve">a 31 de dezembro </w:t>
      </w:r>
      <w:r w:rsidR="0036440A" w:rsidRPr="006553DE">
        <w:rPr>
          <w:rFonts w:ascii="Times New Roman" w:hAnsi="Times New Roman" w:cs="Times New Roman"/>
          <w:bCs/>
          <w:sz w:val="20"/>
          <w:szCs w:val="20"/>
        </w:rPr>
        <w:t xml:space="preserve">de </w:t>
      </w:r>
      <w:r w:rsidR="000843A2" w:rsidRPr="006553DE">
        <w:rPr>
          <w:rFonts w:ascii="Times New Roman" w:hAnsi="Times New Roman" w:cs="Times New Roman"/>
          <w:bCs/>
          <w:sz w:val="20"/>
          <w:szCs w:val="20"/>
        </w:rPr>
        <w:t>20</w:t>
      </w:r>
      <w:r w:rsidR="007E606A">
        <w:rPr>
          <w:rFonts w:ascii="Times New Roman" w:hAnsi="Times New Roman" w:cs="Times New Roman"/>
          <w:bCs/>
          <w:sz w:val="20"/>
          <w:szCs w:val="20"/>
        </w:rPr>
        <w:t>20</w:t>
      </w:r>
      <w:r w:rsidRPr="006553DE">
        <w:rPr>
          <w:rFonts w:ascii="Times New Roman" w:hAnsi="Times New Roman" w:cs="Times New Roman"/>
          <w:bCs/>
          <w:sz w:val="20"/>
          <w:szCs w:val="20"/>
        </w:rPr>
        <w:t>.</w:t>
      </w:r>
    </w:p>
    <w:p w:rsidR="00823A08" w:rsidRPr="00823A08" w:rsidRDefault="00823A08" w:rsidP="00823A08">
      <w:pPr>
        <w:spacing w:after="0" w:line="240" w:lineRule="auto"/>
        <w:ind w:left="2268"/>
        <w:jc w:val="both"/>
        <w:rPr>
          <w:rFonts w:ascii="Times New Roman" w:hAnsi="Times New Roman" w:cs="Times New Roman"/>
          <w:bCs/>
          <w:sz w:val="20"/>
          <w:szCs w:val="20"/>
        </w:rPr>
      </w:pPr>
    </w:p>
    <w:p w:rsidR="00613153" w:rsidRPr="000843A2" w:rsidRDefault="00823A08" w:rsidP="00613153">
      <w:pPr>
        <w:spacing w:after="0" w:line="240" w:lineRule="auto"/>
        <w:ind w:left="2268"/>
        <w:jc w:val="both"/>
        <w:rPr>
          <w:rFonts w:ascii="Times New Roman" w:hAnsi="Times New Roman" w:cs="Times New Roman"/>
          <w:sz w:val="20"/>
          <w:szCs w:val="20"/>
        </w:rPr>
      </w:pPr>
      <w:r w:rsidRPr="000843A2">
        <w:rPr>
          <w:rFonts w:ascii="Times New Roman" w:hAnsi="Times New Roman" w:cs="Times New Roman"/>
          <w:bCs/>
          <w:sz w:val="20"/>
          <w:szCs w:val="20"/>
        </w:rPr>
        <w:t xml:space="preserve">§1º. O valor da Unidade de Referência Municipal terá seu valor nominal reajustado anualmente, através de Decreto do Poder Executivo Municipal, a ser emitido no mês de dezembro para vigorar a partir do mês de janeiro do ano seguinte, com base </w:t>
      </w:r>
      <w:r w:rsidR="00613153" w:rsidRPr="000843A2">
        <w:rPr>
          <w:rFonts w:ascii="Times New Roman" w:hAnsi="Times New Roman" w:cs="Times New Roman"/>
          <w:bCs/>
          <w:sz w:val="20"/>
          <w:szCs w:val="20"/>
        </w:rPr>
        <w:t xml:space="preserve">na variação positiva acumulada do </w:t>
      </w:r>
      <w:r w:rsidRPr="000843A2">
        <w:rPr>
          <w:rFonts w:ascii="Times New Roman" w:hAnsi="Times New Roman" w:cs="Times New Roman"/>
          <w:bCs/>
          <w:sz w:val="20"/>
          <w:szCs w:val="20"/>
        </w:rPr>
        <w:t>IGPM – Índice Geral de Preços do Mercado</w:t>
      </w:r>
      <w:r w:rsidR="00613153" w:rsidRPr="000843A2">
        <w:rPr>
          <w:rFonts w:ascii="Times New Roman" w:hAnsi="Times New Roman" w:cs="Times New Roman"/>
          <w:bCs/>
          <w:sz w:val="20"/>
          <w:szCs w:val="20"/>
        </w:rPr>
        <w:t xml:space="preserve">, </w:t>
      </w:r>
      <w:r w:rsidR="00613153" w:rsidRPr="00C8589F">
        <w:rPr>
          <w:rFonts w:ascii="Times New Roman" w:hAnsi="Times New Roman" w:cs="Times New Roman"/>
          <w:sz w:val="20"/>
          <w:szCs w:val="20"/>
        </w:rPr>
        <w:t>ocorrida no período compreendido entre os meses de dezembro do exercício anterior a novembro do exercício corrente.</w:t>
      </w:r>
    </w:p>
    <w:p w:rsidR="00613153" w:rsidRDefault="00613153" w:rsidP="00823A08">
      <w:pPr>
        <w:spacing w:after="0" w:line="240" w:lineRule="auto"/>
        <w:ind w:left="2268"/>
        <w:jc w:val="both"/>
        <w:rPr>
          <w:rFonts w:ascii="Times New Roman" w:hAnsi="Times New Roman" w:cs="Times New Roman"/>
          <w:bCs/>
          <w:sz w:val="20"/>
          <w:szCs w:val="20"/>
        </w:rPr>
      </w:pPr>
    </w:p>
    <w:p w:rsidR="004242C1" w:rsidRPr="00823A08" w:rsidRDefault="004242C1" w:rsidP="00823A08">
      <w:pPr>
        <w:spacing w:after="0" w:line="240" w:lineRule="auto"/>
        <w:ind w:left="2268"/>
        <w:jc w:val="both"/>
        <w:rPr>
          <w:rFonts w:ascii="Times New Roman" w:hAnsi="Times New Roman" w:cs="Times New Roman"/>
          <w:bCs/>
          <w:sz w:val="20"/>
          <w:szCs w:val="20"/>
        </w:rPr>
      </w:pPr>
      <w:r w:rsidRPr="00823A08">
        <w:rPr>
          <w:rFonts w:ascii="Times New Roman" w:hAnsi="Times New Roman" w:cs="Times New Roman"/>
          <w:bCs/>
          <w:sz w:val="20"/>
          <w:szCs w:val="20"/>
        </w:rPr>
        <w:t>§</w:t>
      </w:r>
      <w:r>
        <w:rPr>
          <w:rFonts w:ascii="Times New Roman" w:hAnsi="Times New Roman" w:cs="Times New Roman"/>
          <w:bCs/>
          <w:sz w:val="20"/>
          <w:szCs w:val="20"/>
        </w:rPr>
        <w:t xml:space="preserve">2º. </w:t>
      </w:r>
      <w:r w:rsidR="00C8589F">
        <w:rPr>
          <w:rFonts w:ascii="Times New Roman" w:hAnsi="Times New Roman" w:cs="Times New Roman"/>
          <w:bCs/>
          <w:sz w:val="20"/>
          <w:szCs w:val="20"/>
        </w:rPr>
        <w:t>A partir do exercício de 202</w:t>
      </w:r>
      <w:r w:rsidR="007E606A">
        <w:rPr>
          <w:rFonts w:ascii="Times New Roman" w:hAnsi="Times New Roman" w:cs="Times New Roman"/>
          <w:bCs/>
          <w:sz w:val="20"/>
          <w:szCs w:val="20"/>
        </w:rPr>
        <w:t>1</w:t>
      </w:r>
      <w:r w:rsidR="00A93EE0">
        <w:rPr>
          <w:rFonts w:ascii="Times New Roman" w:hAnsi="Times New Roman" w:cs="Times New Roman"/>
          <w:bCs/>
          <w:sz w:val="20"/>
          <w:szCs w:val="20"/>
        </w:rPr>
        <w:t>,</w:t>
      </w:r>
      <w:r w:rsidR="00C8589F">
        <w:rPr>
          <w:rFonts w:ascii="Times New Roman" w:hAnsi="Times New Roman" w:cs="Times New Roman"/>
          <w:bCs/>
          <w:sz w:val="20"/>
          <w:szCs w:val="20"/>
        </w:rPr>
        <w:t xml:space="preserve"> </w:t>
      </w:r>
      <w:r>
        <w:rPr>
          <w:rFonts w:ascii="Times New Roman" w:hAnsi="Times New Roman" w:cs="Times New Roman"/>
          <w:bCs/>
          <w:sz w:val="20"/>
          <w:szCs w:val="20"/>
        </w:rPr>
        <w:t xml:space="preserve">a correção da URM deverá considerar o </w:t>
      </w:r>
      <w:r w:rsidRPr="00823A08">
        <w:rPr>
          <w:rFonts w:ascii="Times New Roman" w:hAnsi="Times New Roman" w:cs="Times New Roman"/>
          <w:bCs/>
          <w:sz w:val="20"/>
          <w:szCs w:val="20"/>
        </w:rPr>
        <w:t>IGPM – Índice Geral de Preços do Mercado</w:t>
      </w:r>
      <w:r w:rsidR="001E34BC">
        <w:rPr>
          <w:rFonts w:ascii="Times New Roman" w:hAnsi="Times New Roman" w:cs="Times New Roman"/>
          <w:bCs/>
          <w:sz w:val="20"/>
          <w:szCs w:val="20"/>
        </w:rPr>
        <w:t xml:space="preserve"> acumulado, </w:t>
      </w:r>
      <w:r w:rsidR="00C8589F">
        <w:rPr>
          <w:rFonts w:ascii="Times New Roman" w:hAnsi="Times New Roman" w:cs="Times New Roman"/>
          <w:bCs/>
          <w:sz w:val="20"/>
          <w:szCs w:val="20"/>
        </w:rPr>
        <w:t xml:space="preserve">conforme </w:t>
      </w:r>
      <w:r w:rsidR="0060232C">
        <w:rPr>
          <w:rFonts w:ascii="Times New Roman" w:hAnsi="Times New Roman" w:cs="Times New Roman"/>
          <w:bCs/>
          <w:sz w:val="20"/>
          <w:szCs w:val="20"/>
        </w:rPr>
        <w:t xml:space="preserve">período </w:t>
      </w:r>
      <w:r w:rsidR="00C8589F">
        <w:rPr>
          <w:rFonts w:ascii="Times New Roman" w:hAnsi="Times New Roman" w:cs="Times New Roman"/>
          <w:bCs/>
          <w:sz w:val="20"/>
          <w:szCs w:val="20"/>
        </w:rPr>
        <w:t>referido no parágrafo anterior</w:t>
      </w:r>
      <w:r>
        <w:rPr>
          <w:rFonts w:ascii="Times New Roman" w:hAnsi="Times New Roman" w:cs="Times New Roman"/>
          <w:bCs/>
          <w:sz w:val="20"/>
          <w:szCs w:val="20"/>
        </w:rPr>
        <w:t>.</w:t>
      </w:r>
    </w:p>
    <w:p w:rsidR="00823A08" w:rsidRPr="00823A08" w:rsidRDefault="00823A08" w:rsidP="00823A08">
      <w:pPr>
        <w:spacing w:after="0" w:line="240" w:lineRule="auto"/>
        <w:ind w:left="2268"/>
        <w:jc w:val="both"/>
        <w:rPr>
          <w:rFonts w:ascii="Times New Roman" w:hAnsi="Times New Roman" w:cs="Times New Roman"/>
          <w:bCs/>
          <w:sz w:val="20"/>
          <w:szCs w:val="20"/>
        </w:rPr>
      </w:pPr>
    </w:p>
    <w:p w:rsidR="00823A08" w:rsidRPr="00823A08" w:rsidRDefault="00823A08" w:rsidP="00823A08">
      <w:pPr>
        <w:spacing w:after="0" w:line="240" w:lineRule="auto"/>
        <w:ind w:left="2268"/>
        <w:jc w:val="both"/>
        <w:rPr>
          <w:rFonts w:ascii="Times New Roman" w:hAnsi="Times New Roman" w:cs="Times New Roman"/>
          <w:bCs/>
          <w:sz w:val="20"/>
          <w:szCs w:val="20"/>
        </w:rPr>
      </w:pPr>
      <w:r w:rsidRPr="00823A08">
        <w:rPr>
          <w:rFonts w:ascii="Times New Roman" w:hAnsi="Times New Roman" w:cs="Times New Roman"/>
          <w:bCs/>
          <w:sz w:val="20"/>
          <w:szCs w:val="20"/>
        </w:rPr>
        <w:lastRenderedPageBreak/>
        <w:t>§</w:t>
      </w:r>
      <w:r w:rsidR="004242C1">
        <w:rPr>
          <w:rFonts w:ascii="Times New Roman" w:hAnsi="Times New Roman" w:cs="Times New Roman"/>
          <w:bCs/>
          <w:sz w:val="20"/>
          <w:szCs w:val="20"/>
        </w:rPr>
        <w:t xml:space="preserve">3º. </w:t>
      </w:r>
      <w:r w:rsidRPr="00823A08">
        <w:rPr>
          <w:rFonts w:ascii="Times New Roman" w:hAnsi="Times New Roman" w:cs="Times New Roman"/>
          <w:bCs/>
          <w:sz w:val="20"/>
          <w:szCs w:val="20"/>
        </w:rPr>
        <w:t>O Prefeito Municipal poderá deixar de promover a correção prevista no §1º deste artigo no caso da ocorrência de fato que justifique a atitude, assim como: estiagens, secas, vendavais, e outros fenômenos climáticos da mesma natureza ou não.</w:t>
      </w:r>
    </w:p>
    <w:p w:rsidR="00823A08" w:rsidRPr="00823A08" w:rsidRDefault="00823A08" w:rsidP="00823A08">
      <w:pPr>
        <w:spacing w:after="0" w:line="240" w:lineRule="auto"/>
        <w:ind w:left="2268"/>
        <w:jc w:val="both"/>
        <w:rPr>
          <w:rFonts w:ascii="Times New Roman" w:hAnsi="Times New Roman" w:cs="Times New Roman"/>
          <w:bCs/>
          <w:sz w:val="20"/>
          <w:szCs w:val="20"/>
        </w:rPr>
      </w:pPr>
    </w:p>
    <w:p w:rsidR="00823A08" w:rsidRPr="00823A08" w:rsidRDefault="00823A08" w:rsidP="00823A08">
      <w:pPr>
        <w:spacing w:after="0" w:line="240" w:lineRule="auto"/>
        <w:ind w:left="2268"/>
        <w:jc w:val="both"/>
        <w:rPr>
          <w:rFonts w:ascii="Times New Roman" w:hAnsi="Times New Roman" w:cs="Times New Roman"/>
          <w:bCs/>
          <w:sz w:val="20"/>
          <w:szCs w:val="20"/>
        </w:rPr>
      </w:pPr>
      <w:r w:rsidRPr="00823A08">
        <w:rPr>
          <w:rFonts w:ascii="Times New Roman" w:hAnsi="Times New Roman" w:cs="Times New Roman"/>
          <w:bCs/>
          <w:sz w:val="20"/>
          <w:szCs w:val="20"/>
        </w:rPr>
        <w:t>§</w:t>
      </w:r>
      <w:r w:rsidR="004242C1">
        <w:rPr>
          <w:rFonts w:ascii="Times New Roman" w:hAnsi="Times New Roman" w:cs="Times New Roman"/>
          <w:bCs/>
          <w:sz w:val="20"/>
          <w:szCs w:val="20"/>
        </w:rPr>
        <w:t>4</w:t>
      </w:r>
      <w:r w:rsidRPr="00823A08">
        <w:rPr>
          <w:rFonts w:ascii="Times New Roman" w:hAnsi="Times New Roman" w:cs="Times New Roman"/>
          <w:bCs/>
          <w:sz w:val="20"/>
          <w:szCs w:val="20"/>
        </w:rPr>
        <w:t>º. A não aplicação da correção, em um ou mais anos, ocorrida em virtude dos fatos previstos no §2º deste artigo, não implica acumulação dos índices verificados naquele período.</w:t>
      </w:r>
    </w:p>
    <w:p w:rsidR="00823A08" w:rsidRPr="00823A08" w:rsidRDefault="00823A08" w:rsidP="00823A08">
      <w:pPr>
        <w:spacing w:after="0" w:line="240" w:lineRule="auto"/>
        <w:ind w:left="2268"/>
        <w:jc w:val="both"/>
        <w:rPr>
          <w:rFonts w:ascii="Times New Roman" w:hAnsi="Times New Roman" w:cs="Times New Roman"/>
          <w:bCs/>
          <w:sz w:val="20"/>
          <w:szCs w:val="20"/>
        </w:rPr>
      </w:pPr>
    </w:p>
    <w:p w:rsidR="00613153" w:rsidRPr="00823A08" w:rsidRDefault="00823A08" w:rsidP="00944824">
      <w:pPr>
        <w:spacing w:after="0" w:line="240" w:lineRule="auto"/>
        <w:ind w:left="2268"/>
        <w:jc w:val="both"/>
        <w:rPr>
          <w:rFonts w:ascii="Times New Roman" w:hAnsi="Times New Roman" w:cs="Times New Roman"/>
          <w:bCs/>
          <w:sz w:val="20"/>
          <w:szCs w:val="20"/>
        </w:rPr>
      </w:pPr>
      <w:r w:rsidRPr="00823A08">
        <w:rPr>
          <w:rFonts w:ascii="Times New Roman" w:hAnsi="Times New Roman" w:cs="Times New Roman"/>
          <w:bCs/>
          <w:sz w:val="20"/>
          <w:szCs w:val="20"/>
        </w:rPr>
        <w:t>§</w:t>
      </w:r>
      <w:r w:rsidR="004242C1">
        <w:rPr>
          <w:rFonts w:ascii="Times New Roman" w:hAnsi="Times New Roman" w:cs="Times New Roman"/>
          <w:bCs/>
          <w:sz w:val="20"/>
          <w:szCs w:val="20"/>
        </w:rPr>
        <w:t>5</w:t>
      </w:r>
      <w:r w:rsidRPr="00823A08">
        <w:rPr>
          <w:rFonts w:ascii="Times New Roman" w:hAnsi="Times New Roman" w:cs="Times New Roman"/>
          <w:bCs/>
          <w:sz w:val="20"/>
          <w:szCs w:val="20"/>
        </w:rPr>
        <w:t>º. As indicações de quantidades de URMs constantes no Código Tributário Municipal serão convertidas na moeda nacional no ato de lançamento”.</w:t>
      </w:r>
    </w:p>
    <w:p w:rsidR="00E9498E" w:rsidRDefault="00E9498E" w:rsidP="00A2614F">
      <w:pPr>
        <w:spacing w:after="0" w:line="240" w:lineRule="auto"/>
        <w:ind w:firstLine="851"/>
        <w:rPr>
          <w:rFonts w:ascii="Times New Roman" w:hAnsi="Times New Roman" w:cs="Times New Roman"/>
          <w:bCs/>
          <w:sz w:val="24"/>
          <w:szCs w:val="24"/>
        </w:rPr>
      </w:pPr>
    </w:p>
    <w:p w:rsidR="002A7DB9" w:rsidRDefault="002A7DB9" w:rsidP="00A2614F">
      <w:pPr>
        <w:spacing w:after="0" w:line="240" w:lineRule="auto"/>
        <w:ind w:firstLine="851"/>
        <w:rPr>
          <w:rFonts w:ascii="Times New Roman" w:hAnsi="Times New Roman" w:cs="Times New Roman"/>
          <w:bCs/>
          <w:sz w:val="24"/>
          <w:szCs w:val="24"/>
        </w:rPr>
      </w:pPr>
      <w:r>
        <w:rPr>
          <w:rFonts w:ascii="Times New Roman" w:hAnsi="Times New Roman" w:cs="Times New Roman"/>
          <w:b/>
          <w:sz w:val="24"/>
          <w:szCs w:val="24"/>
        </w:rPr>
        <w:t xml:space="preserve">Art. 4º </w:t>
      </w:r>
      <w:r w:rsidR="00944824">
        <w:rPr>
          <w:rFonts w:ascii="Times New Roman" w:hAnsi="Times New Roman" w:cs="Times New Roman"/>
          <w:sz w:val="24"/>
          <w:szCs w:val="24"/>
        </w:rPr>
        <w:t xml:space="preserve">Ficam </w:t>
      </w:r>
      <w:r w:rsidRPr="002A7DB9">
        <w:rPr>
          <w:rFonts w:ascii="Times New Roman" w:hAnsi="Times New Roman" w:cs="Times New Roman"/>
          <w:bCs/>
          <w:sz w:val="24"/>
          <w:szCs w:val="24"/>
        </w:rPr>
        <w:t>revogadas as disposições em contrário</w:t>
      </w:r>
      <w:r>
        <w:rPr>
          <w:rFonts w:ascii="Times New Roman" w:hAnsi="Times New Roman" w:cs="Times New Roman"/>
          <w:bCs/>
          <w:sz w:val="24"/>
          <w:szCs w:val="24"/>
        </w:rPr>
        <w:t>,</w:t>
      </w:r>
      <w:r w:rsidRPr="002A7DB9">
        <w:rPr>
          <w:rFonts w:ascii="Times New Roman" w:hAnsi="Times New Roman" w:cs="Times New Roman"/>
          <w:bCs/>
          <w:sz w:val="24"/>
          <w:szCs w:val="24"/>
        </w:rPr>
        <w:t xml:space="preserve"> e</w:t>
      </w:r>
      <w:r>
        <w:rPr>
          <w:rFonts w:ascii="Times New Roman" w:hAnsi="Times New Roman" w:cs="Times New Roman"/>
          <w:bCs/>
          <w:sz w:val="24"/>
          <w:szCs w:val="24"/>
        </w:rPr>
        <w:t>m</w:t>
      </w:r>
      <w:r w:rsidRPr="002A7DB9">
        <w:rPr>
          <w:rFonts w:ascii="Times New Roman" w:hAnsi="Times New Roman" w:cs="Times New Roman"/>
          <w:bCs/>
          <w:sz w:val="24"/>
          <w:szCs w:val="24"/>
        </w:rPr>
        <w:t xml:space="preserve"> especi</w:t>
      </w:r>
      <w:r>
        <w:rPr>
          <w:rFonts w:ascii="Times New Roman" w:hAnsi="Times New Roman" w:cs="Times New Roman"/>
          <w:bCs/>
          <w:sz w:val="24"/>
          <w:szCs w:val="24"/>
        </w:rPr>
        <w:t>al a Lei Municipal n.º 3.758, de 30 de novembro de 2011.</w:t>
      </w:r>
    </w:p>
    <w:p w:rsidR="002A7DB9" w:rsidRDefault="002A7DB9" w:rsidP="00A2614F">
      <w:pPr>
        <w:spacing w:after="0" w:line="240" w:lineRule="auto"/>
        <w:ind w:firstLine="851"/>
        <w:rPr>
          <w:rFonts w:ascii="Times New Roman" w:hAnsi="Times New Roman" w:cs="Times New Roman"/>
          <w:b/>
          <w:sz w:val="24"/>
          <w:szCs w:val="24"/>
        </w:rPr>
      </w:pPr>
    </w:p>
    <w:p w:rsidR="00A2614F" w:rsidRDefault="00823A08" w:rsidP="00A2614F">
      <w:pPr>
        <w:spacing w:after="0" w:line="240" w:lineRule="auto"/>
        <w:ind w:firstLine="851"/>
        <w:rPr>
          <w:rFonts w:ascii="Times New Roman" w:hAnsi="Times New Roman" w:cs="Times New Roman"/>
          <w:bCs/>
          <w:sz w:val="24"/>
          <w:szCs w:val="24"/>
        </w:rPr>
      </w:pPr>
      <w:r>
        <w:rPr>
          <w:rFonts w:ascii="Times New Roman" w:hAnsi="Times New Roman" w:cs="Times New Roman"/>
          <w:b/>
          <w:sz w:val="24"/>
          <w:szCs w:val="24"/>
        </w:rPr>
        <w:t xml:space="preserve">Art. </w:t>
      </w:r>
      <w:r w:rsidR="002A7DB9">
        <w:rPr>
          <w:rFonts w:ascii="Times New Roman" w:hAnsi="Times New Roman" w:cs="Times New Roman"/>
          <w:b/>
          <w:sz w:val="24"/>
          <w:szCs w:val="24"/>
        </w:rPr>
        <w:t>5</w:t>
      </w:r>
      <w:r>
        <w:rPr>
          <w:rFonts w:ascii="Times New Roman" w:hAnsi="Times New Roman" w:cs="Times New Roman"/>
          <w:b/>
          <w:sz w:val="24"/>
          <w:szCs w:val="24"/>
        </w:rPr>
        <w:t xml:space="preserve">º </w:t>
      </w:r>
      <w:r w:rsidR="00A2614F" w:rsidRPr="004D0A82">
        <w:rPr>
          <w:rFonts w:ascii="Times New Roman" w:hAnsi="Times New Roman" w:cs="Times New Roman"/>
          <w:bCs/>
          <w:sz w:val="24"/>
          <w:szCs w:val="24"/>
        </w:rPr>
        <w:t>Esta lei complementar entra em vigor na data de sua publicação.</w:t>
      </w:r>
    </w:p>
    <w:p w:rsidR="00A2614F" w:rsidRPr="004D0A82" w:rsidRDefault="00A2614F" w:rsidP="00A2614F">
      <w:pPr>
        <w:spacing w:after="0"/>
        <w:ind w:firstLine="1418"/>
        <w:rPr>
          <w:rFonts w:ascii="Times New Roman" w:hAnsi="Times New Roman" w:cs="Times New Roman"/>
          <w:bCs/>
          <w:sz w:val="24"/>
          <w:szCs w:val="24"/>
        </w:rPr>
      </w:pPr>
    </w:p>
    <w:p w:rsidR="00A2614F" w:rsidRDefault="00A2614F" w:rsidP="00A2614F">
      <w:pPr>
        <w:spacing w:after="0" w:line="240" w:lineRule="auto"/>
        <w:ind w:firstLine="851"/>
        <w:jc w:val="both"/>
        <w:rPr>
          <w:rFonts w:ascii="Times New Roman" w:hAnsi="Times New Roman"/>
          <w:sz w:val="24"/>
          <w:szCs w:val="24"/>
        </w:rPr>
      </w:pPr>
      <w:r w:rsidRPr="001B4550">
        <w:rPr>
          <w:rFonts w:ascii="Times New Roman" w:hAnsi="Times New Roman"/>
          <w:sz w:val="24"/>
          <w:szCs w:val="24"/>
        </w:rPr>
        <w:t xml:space="preserve">Gabinete do Prefeito Municipal de Frederico Westphalen, </w:t>
      </w:r>
      <w:r>
        <w:rPr>
          <w:rFonts w:ascii="Times New Roman" w:hAnsi="Times New Roman"/>
          <w:sz w:val="24"/>
          <w:szCs w:val="24"/>
        </w:rPr>
        <w:t xml:space="preserve">aos </w:t>
      </w:r>
      <w:r w:rsidR="004E2700">
        <w:rPr>
          <w:rFonts w:ascii="Times New Roman" w:hAnsi="Times New Roman"/>
          <w:sz w:val="24"/>
          <w:szCs w:val="24"/>
        </w:rPr>
        <w:t>doze</w:t>
      </w:r>
      <w:r>
        <w:rPr>
          <w:rFonts w:ascii="Times New Roman" w:hAnsi="Times New Roman"/>
          <w:sz w:val="24"/>
          <w:szCs w:val="24"/>
        </w:rPr>
        <w:t xml:space="preserve"> dias do mês de</w:t>
      </w:r>
      <w:r w:rsidRPr="001B4550">
        <w:rPr>
          <w:rFonts w:ascii="Times New Roman" w:hAnsi="Times New Roman"/>
          <w:sz w:val="24"/>
          <w:szCs w:val="24"/>
        </w:rPr>
        <w:t xml:space="preserve"> </w:t>
      </w:r>
      <w:r w:rsidR="007E606A">
        <w:rPr>
          <w:rFonts w:ascii="Times New Roman" w:hAnsi="Times New Roman"/>
          <w:sz w:val="24"/>
          <w:szCs w:val="24"/>
        </w:rPr>
        <w:t>agost</w:t>
      </w:r>
      <w:r>
        <w:rPr>
          <w:rFonts w:ascii="Times New Roman" w:hAnsi="Times New Roman"/>
          <w:sz w:val="24"/>
          <w:szCs w:val="24"/>
        </w:rPr>
        <w:t>o</w:t>
      </w:r>
      <w:r w:rsidRPr="001B4550">
        <w:rPr>
          <w:rFonts w:ascii="Times New Roman" w:hAnsi="Times New Roman"/>
          <w:sz w:val="24"/>
          <w:szCs w:val="24"/>
        </w:rPr>
        <w:t xml:space="preserve"> de </w:t>
      </w:r>
      <w:r>
        <w:rPr>
          <w:rFonts w:ascii="Times New Roman" w:hAnsi="Times New Roman"/>
          <w:sz w:val="24"/>
          <w:szCs w:val="24"/>
        </w:rPr>
        <w:t>dois mil e dezenove.</w:t>
      </w:r>
    </w:p>
    <w:p w:rsidR="00A84CBC" w:rsidRPr="001B4550" w:rsidRDefault="00A84CBC" w:rsidP="00A2614F">
      <w:pPr>
        <w:spacing w:after="0" w:line="240" w:lineRule="auto"/>
        <w:ind w:firstLine="851"/>
        <w:jc w:val="both"/>
        <w:rPr>
          <w:rFonts w:ascii="Times New Roman" w:hAnsi="Times New Roman"/>
          <w:sz w:val="24"/>
          <w:szCs w:val="24"/>
        </w:rPr>
      </w:pPr>
    </w:p>
    <w:p w:rsidR="00A2614F" w:rsidRDefault="00A2614F" w:rsidP="00A2614F">
      <w:pPr>
        <w:spacing w:after="0"/>
        <w:jc w:val="center"/>
        <w:rPr>
          <w:rFonts w:ascii="Times New Roman" w:hAnsi="Times New Roman" w:cs="Times New Roman"/>
          <w:sz w:val="24"/>
          <w:szCs w:val="24"/>
        </w:rPr>
      </w:pPr>
    </w:p>
    <w:p w:rsidR="00A2614F" w:rsidRPr="004D0A82" w:rsidRDefault="00A2614F" w:rsidP="00A2614F">
      <w:pPr>
        <w:spacing w:after="0"/>
        <w:jc w:val="center"/>
        <w:rPr>
          <w:rFonts w:ascii="Times New Roman" w:hAnsi="Times New Roman" w:cs="Times New Roman"/>
          <w:sz w:val="24"/>
          <w:szCs w:val="24"/>
        </w:rPr>
      </w:pPr>
      <w:r w:rsidRPr="004D0A82">
        <w:rPr>
          <w:rFonts w:ascii="Times New Roman" w:hAnsi="Times New Roman" w:cs="Times New Roman"/>
          <w:sz w:val="24"/>
          <w:szCs w:val="24"/>
        </w:rPr>
        <w:t>______________________________</w:t>
      </w:r>
    </w:p>
    <w:p w:rsidR="00A2614F" w:rsidRPr="004D0A82" w:rsidRDefault="00A2614F" w:rsidP="00A2614F">
      <w:pPr>
        <w:spacing w:after="0"/>
        <w:jc w:val="center"/>
        <w:rPr>
          <w:rFonts w:ascii="Times New Roman" w:hAnsi="Times New Roman" w:cs="Times New Roman"/>
          <w:i/>
          <w:sz w:val="24"/>
          <w:szCs w:val="24"/>
        </w:rPr>
      </w:pPr>
      <w:r w:rsidRPr="004D0A82">
        <w:rPr>
          <w:rFonts w:ascii="Times New Roman" w:hAnsi="Times New Roman" w:cs="Times New Roman"/>
          <w:i/>
          <w:sz w:val="24"/>
          <w:szCs w:val="24"/>
        </w:rPr>
        <w:t>JOSÉ ALBERTO PANOSSO</w:t>
      </w:r>
    </w:p>
    <w:p w:rsidR="00A2614F" w:rsidRPr="004D0A82" w:rsidRDefault="00A2614F" w:rsidP="00A2614F">
      <w:pPr>
        <w:spacing w:after="0"/>
        <w:jc w:val="center"/>
        <w:rPr>
          <w:rFonts w:ascii="Times New Roman" w:hAnsi="Times New Roman" w:cs="Times New Roman"/>
          <w:b/>
          <w:i/>
          <w:sz w:val="24"/>
          <w:szCs w:val="24"/>
        </w:rPr>
      </w:pPr>
      <w:r w:rsidRPr="004D0A82">
        <w:rPr>
          <w:rFonts w:ascii="Times New Roman" w:hAnsi="Times New Roman" w:cs="Times New Roman"/>
          <w:b/>
          <w:i/>
          <w:sz w:val="24"/>
          <w:szCs w:val="24"/>
        </w:rPr>
        <w:t>Prefeito Municipal</w:t>
      </w:r>
    </w:p>
    <w:p w:rsidR="00A2614F" w:rsidRDefault="00A2614F" w:rsidP="00A2614F">
      <w:pPr>
        <w:spacing w:after="0"/>
        <w:jc w:val="both"/>
        <w:rPr>
          <w:rFonts w:ascii="Times New Roman" w:hAnsi="Times New Roman" w:cs="Times New Roman"/>
          <w:sz w:val="24"/>
          <w:szCs w:val="24"/>
        </w:rPr>
      </w:pPr>
    </w:p>
    <w:p w:rsidR="00C06754" w:rsidRPr="004D0A82" w:rsidRDefault="00C06754" w:rsidP="00A2614F">
      <w:pPr>
        <w:spacing w:after="0"/>
        <w:jc w:val="both"/>
        <w:rPr>
          <w:rFonts w:ascii="Times New Roman" w:hAnsi="Times New Roman" w:cs="Times New Roman"/>
          <w:sz w:val="24"/>
          <w:szCs w:val="24"/>
        </w:rPr>
      </w:pPr>
    </w:p>
    <w:p w:rsidR="00A2614F" w:rsidRPr="004D0A82" w:rsidRDefault="00A2614F" w:rsidP="00A2614F">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55B5B">
        <w:rPr>
          <w:rFonts w:ascii="Times New Roman" w:hAnsi="Times New Roman" w:cs="Times New Roman"/>
          <w:sz w:val="24"/>
          <w:szCs w:val="24"/>
        </w:rPr>
        <w:tab/>
      </w:r>
      <w:r>
        <w:rPr>
          <w:rFonts w:ascii="Times New Roman" w:hAnsi="Times New Roman" w:cs="Times New Roman"/>
          <w:sz w:val="24"/>
          <w:szCs w:val="24"/>
        </w:rPr>
        <w:t>___________________________</w:t>
      </w:r>
    </w:p>
    <w:p w:rsidR="00A2614F" w:rsidRPr="004D0A82" w:rsidRDefault="00A2614F" w:rsidP="00A2614F">
      <w:pPr>
        <w:spacing w:after="0"/>
        <w:jc w:val="both"/>
        <w:rPr>
          <w:rFonts w:ascii="Times New Roman" w:hAnsi="Times New Roman" w:cs="Times New Roman"/>
          <w:i/>
          <w:sz w:val="24"/>
          <w:szCs w:val="24"/>
        </w:rPr>
      </w:pPr>
      <w:r w:rsidRPr="004D0A82">
        <w:rPr>
          <w:rFonts w:ascii="Times New Roman" w:hAnsi="Times New Roman" w:cs="Times New Roman"/>
          <w:i/>
          <w:sz w:val="24"/>
          <w:szCs w:val="24"/>
        </w:rPr>
        <w:t>LUIZ PAULO GOMES FRANKEN</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C55B5B">
        <w:rPr>
          <w:rFonts w:ascii="Times New Roman" w:hAnsi="Times New Roman" w:cs="Times New Roman"/>
          <w:i/>
          <w:sz w:val="24"/>
          <w:szCs w:val="24"/>
        </w:rPr>
        <w:tab/>
      </w:r>
      <w:r>
        <w:rPr>
          <w:rFonts w:ascii="Times New Roman" w:hAnsi="Times New Roman" w:cs="Times New Roman"/>
          <w:i/>
          <w:sz w:val="24"/>
          <w:szCs w:val="24"/>
        </w:rPr>
        <w:t>SIMONE T. DUARTI DA SILVA</w:t>
      </w:r>
    </w:p>
    <w:p w:rsidR="00A2614F" w:rsidRDefault="00A2614F" w:rsidP="00A2614F">
      <w:pPr>
        <w:spacing w:after="0"/>
        <w:jc w:val="both"/>
        <w:rPr>
          <w:rFonts w:ascii="Times New Roman" w:hAnsi="Times New Roman" w:cs="Times New Roman"/>
          <w:b/>
          <w:i/>
          <w:sz w:val="24"/>
          <w:szCs w:val="24"/>
        </w:rPr>
      </w:pPr>
      <w:r w:rsidRPr="004D0A82">
        <w:rPr>
          <w:rFonts w:ascii="Times New Roman" w:hAnsi="Times New Roman" w:cs="Times New Roman"/>
          <w:b/>
          <w:i/>
          <w:sz w:val="24"/>
          <w:szCs w:val="24"/>
        </w:rPr>
        <w:t>Sec. Mun. da Administração</w:t>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sidR="00C55B5B">
        <w:rPr>
          <w:rFonts w:ascii="Times New Roman" w:hAnsi="Times New Roman" w:cs="Times New Roman"/>
          <w:b/>
          <w:i/>
          <w:sz w:val="24"/>
          <w:szCs w:val="24"/>
        </w:rPr>
        <w:tab/>
      </w:r>
      <w:r>
        <w:rPr>
          <w:rFonts w:ascii="Times New Roman" w:hAnsi="Times New Roman" w:cs="Times New Roman"/>
          <w:b/>
          <w:i/>
          <w:sz w:val="24"/>
          <w:szCs w:val="24"/>
        </w:rPr>
        <w:t>Sec. Mun. da Fazenda</w:t>
      </w:r>
    </w:p>
    <w:p w:rsidR="00823A08" w:rsidRDefault="00823A08" w:rsidP="00A2614F">
      <w:pPr>
        <w:spacing w:after="0"/>
        <w:jc w:val="both"/>
        <w:rPr>
          <w:rFonts w:ascii="Times New Roman" w:hAnsi="Times New Roman" w:cs="Times New Roman"/>
          <w:b/>
          <w:i/>
          <w:sz w:val="24"/>
          <w:szCs w:val="24"/>
        </w:rPr>
      </w:pPr>
    </w:p>
    <w:p w:rsidR="00823A08" w:rsidRDefault="00823A08" w:rsidP="00A2614F">
      <w:pPr>
        <w:spacing w:after="0"/>
        <w:jc w:val="both"/>
        <w:rPr>
          <w:rFonts w:ascii="Times New Roman" w:hAnsi="Times New Roman" w:cs="Times New Roman"/>
          <w:b/>
          <w:i/>
          <w:sz w:val="24"/>
          <w:szCs w:val="24"/>
        </w:rPr>
      </w:pPr>
    </w:p>
    <w:p w:rsidR="00823A08" w:rsidRDefault="00823A08" w:rsidP="00A2614F">
      <w:pPr>
        <w:spacing w:after="0"/>
        <w:jc w:val="both"/>
        <w:rPr>
          <w:rFonts w:ascii="Times New Roman" w:hAnsi="Times New Roman" w:cs="Times New Roman"/>
          <w:b/>
          <w:i/>
          <w:sz w:val="24"/>
          <w:szCs w:val="24"/>
        </w:rPr>
      </w:pPr>
    </w:p>
    <w:p w:rsidR="00823A08" w:rsidRDefault="00823A08" w:rsidP="00A2614F">
      <w:pPr>
        <w:spacing w:after="0"/>
        <w:jc w:val="both"/>
        <w:rPr>
          <w:rFonts w:ascii="Times New Roman" w:hAnsi="Times New Roman" w:cs="Times New Roman"/>
          <w:b/>
          <w:i/>
          <w:sz w:val="24"/>
          <w:szCs w:val="24"/>
        </w:rPr>
      </w:pPr>
    </w:p>
    <w:p w:rsidR="00823A08" w:rsidRDefault="00823A08" w:rsidP="00A2614F">
      <w:pPr>
        <w:spacing w:after="0"/>
        <w:jc w:val="both"/>
        <w:rPr>
          <w:rFonts w:ascii="Times New Roman" w:hAnsi="Times New Roman" w:cs="Times New Roman"/>
          <w:b/>
          <w:i/>
          <w:sz w:val="24"/>
          <w:szCs w:val="24"/>
        </w:rPr>
      </w:pPr>
    </w:p>
    <w:p w:rsidR="00823A08" w:rsidRDefault="00823A08" w:rsidP="00A2614F">
      <w:pPr>
        <w:spacing w:after="0"/>
        <w:jc w:val="both"/>
        <w:rPr>
          <w:rFonts w:ascii="Times New Roman" w:hAnsi="Times New Roman" w:cs="Times New Roman"/>
          <w:b/>
          <w:i/>
          <w:sz w:val="24"/>
          <w:szCs w:val="24"/>
        </w:rPr>
      </w:pPr>
    </w:p>
    <w:p w:rsidR="00823A08" w:rsidRDefault="00823A08" w:rsidP="00A2614F">
      <w:pPr>
        <w:spacing w:after="0"/>
        <w:jc w:val="both"/>
        <w:rPr>
          <w:rFonts w:ascii="Times New Roman" w:hAnsi="Times New Roman" w:cs="Times New Roman"/>
          <w:b/>
          <w:i/>
          <w:sz w:val="24"/>
          <w:szCs w:val="24"/>
        </w:rPr>
      </w:pPr>
    </w:p>
    <w:p w:rsidR="00823A08" w:rsidRDefault="00823A08" w:rsidP="00A2614F">
      <w:pPr>
        <w:spacing w:after="0"/>
        <w:jc w:val="both"/>
        <w:rPr>
          <w:rFonts w:ascii="Times New Roman" w:hAnsi="Times New Roman" w:cs="Times New Roman"/>
          <w:b/>
          <w:i/>
          <w:sz w:val="24"/>
          <w:szCs w:val="24"/>
        </w:rPr>
      </w:pPr>
    </w:p>
    <w:p w:rsidR="00823A08" w:rsidRDefault="00823A08" w:rsidP="00A2614F">
      <w:pPr>
        <w:spacing w:after="0"/>
        <w:jc w:val="both"/>
        <w:rPr>
          <w:rFonts w:ascii="Times New Roman" w:hAnsi="Times New Roman" w:cs="Times New Roman"/>
          <w:b/>
          <w:i/>
          <w:sz w:val="24"/>
          <w:szCs w:val="24"/>
        </w:rPr>
      </w:pPr>
    </w:p>
    <w:p w:rsidR="00823A08" w:rsidRDefault="00823A08" w:rsidP="00A2614F">
      <w:pPr>
        <w:spacing w:after="0"/>
        <w:jc w:val="both"/>
        <w:rPr>
          <w:rFonts w:ascii="Times New Roman" w:hAnsi="Times New Roman" w:cs="Times New Roman"/>
          <w:b/>
          <w:i/>
          <w:sz w:val="24"/>
          <w:szCs w:val="24"/>
        </w:rPr>
      </w:pPr>
    </w:p>
    <w:p w:rsidR="00823A08" w:rsidRDefault="00823A08" w:rsidP="00A2614F">
      <w:pPr>
        <w:spacing w:after="0"/>
        <w:jc w:val="both"/>
        <w:rPr>
          <w:rFonts w:ascii="Times New Roman" w:hAnsi="Times New Roman" w:cs="Times New Roman"/>
          <w:b/>
          <w:i/>
          <w:sz w:val="24"/>
          <w:szCs w:val="24"/>
        </w:rPr>
      </w:pPr>
    </w:p>
    <w:p w:rsidR="00823A08" w:rsidRDefault="00823A08" w:rsidP="00A2614F">
      <w:pPr>
        <w:spacing w:after="0"/>
        <w:jc w:val="both"/>
        <w:rPr>
          <w:rFonts w:ascii="Times New Roman" w:hAnsi="Times New Roman" w:cs="Times New Roman"/>
          <w:b/>
          <w:i/>
          <w:sz w:val="24"/>
          <w:szCs w:val="24"/>
        </w:rPr>
      </w:pPr>
    </w:p>
    <w:p w:rsidR="00823A08" w:rsidRDefault="00823A08" w:rsidP="00A2614F">
      <w:pPr>
        <w:spacing w:after="0"/>
        <w:jc w:val="both"/>
        <w:rPr>
          <w:rFonts w:ascii="Times New Roman" w:hAnsi="Times New Roman" w:cs="Times New Roman"/>
          <w:b/>
          <w:i/>
          <w:sz w:val="24"/>
          <w:szCs w:val="24"/>
        </w:rPr>
      </w:pPr>
    </w:p>
    <w:p w:rsidR="00823A08" w:rsidRDefault="00823A08" w:rsidP="00A2614F">
      <w:pPr>
        <w:spacing w:after="0"/>
        <w:jc w:val="both"/>
        <w:rPr>
          <w:rFonts w:ascii="Times New Roman" w:hAnsi="Times New Roman" w:cs="Times New Roman"/>
          <w:b/>
          <w:i/>
          <w:sz w:val="24"/>
          <w:szCs w:val="24"/>
        </w:rPr>
      </w:pPr>
    </w:p>
    <w:p w:rsidR="00823A08" w:rsidRDefault="00823A08" w:rsidP="00A2614F">
      <w:pPr>
        <w:spacing w:after="0"/>
        <w:jc w:val="both"/>
        <w:rPr>
          <w:rFonts w:ascii="Times New Roman" w:hAnsi="Times New Roman" w:cs="Times New Roman"/>
          <w:b/>
          <w:i/>
          <w:sz w:val="24"/>
          <w:szCs w:val="24"/>
        </w:rPr>
      </w:pPr>
    </w:p>
    <w:p w:rsidR="00823A08" w:rsidRDefault="00823A08" w:rsidP="00A2614F">
      <w:pPr>
        <w:spacing w:after="0"/>
        <w:jc w:val="both"/>
        <w:rPr>
          <w:rFonts w:ascii="Times New Roman" w:hAnsi="Times New Roman" w:cs="Times New Roman"/>
          <w:b/>
          <w:i/>
          <w:sz w:val="24"/>
          <w:szCs w:val="24"/>
        </w:rPr>
      </w:pPr>
    </w:p>
    <w:p w:rsidR="00A2614F" w:rsidRDefault="00A2614F" w:rsidP="00A2614F">
      <w:pPr>
        <w:spacing w:line="240" w:lineRule="auto"/>
        <w:jc w:val="both"/>
        <w:rPr>
          <w:rFonts w:ascii="Times New Roman" w:hAnsi="Times New Roman"/>
          <w:sz w:val="24"/>
          <w:szCs w:val="24"/>
        </w:rPr>
      </w:pPr>
      <w:r w:rsidRPr="00B150A9">
        <w:rPr>
          <w:rFonts w:ascii="Times New Roman" w:hAnsi="Times New Roman"/>
          <w:b/>
          <w:sz w:val="24"/>
          <w:szCs w:val="24"/>
        </w:rPr>
        <w:lastRenderedPageBreak/>
        <w:t xml:space="preserve">Ofício nº </w:t>
      </w:r>
      <w:r w:rsidR="004E2700">
        <w:rPr>
          <w:rFonts w:ascii="Times New Roman" w:hAnsi="Times New Roman"/>
          <w:b/>
          <w:sz w:val="24"/>
          <w:szCs w:val="24"/>
        </w:rPr>
        <w:t>806</w:t>
      </w:r>
      <w:r w:rsidRPr="00B150A9">
        <w:rPr>
          <w:rFonts w:ascii="Times New Roman" w:hAnsi="Times New Roman"/>
          <w:b/>
          <w:sz w:val="24"/>
          <w:szCs w:val="24"/>
        </w:rPr>
        <w:t>/201</w:t>
      </w:r>
      <w:r>
        <w:rPr>
          <w:rFonts w:ascii="Times New Roman" w:hAnsi="Times New Roman"/>
          <w:b/>
          <w:sz w:val="24"/>
          <w:szCs w:val="24"/>
        </w:rPr>
        <w:t>9</w:t>
      </w:r>
      <w:r w:rsidRPr="00B150A9">
        <w:rPr>
          <w:rFonts w:ascii="Times New Roman" w:hAnsi="Times New Roman"/>
          <w:b/>
          <w:sz w:val="24"/>
          <w:szCs w:val="24"/>
        </w:rPr>
        <w:t xml:space="preserve"> GAB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1B4550">
        <w:rPr>
          <w:rFonts w:ascii="Times New Roman" w:hAnsi="Times New Roman"/>
          <w:sz w:val="24"/>
          <w:szCs w:val="24"/>
        </w:rPr>
        <w:t xml:space="preserve">Frederico Westphalen, </w:t>
      </w:r>
      <w:r w:rsidR="004E2700">
        <w:rPr>
          <w:rFonts w:ascii="Times New Roman" w:hAnsi="Times New Roman"/>
          <w:sz w:val="24"/>
          <w:szCs w:val="24"/>
        </w:rPr>
        <w:t>12</w:t>
      </w:r>
      <w:r w:rsidR="002C723B">
        <w:rPr>
          <w:rFonts w:ascii="Times New Roman" w:hAnsi="Times New Roman"/>
          <w:sz w:val="24"/>
          <w:szCs w:val="24"/>
        </w:rPr>
        <w:t xml:space="preserve"> </w:t>
      </w:r>
      <w:r w:rsidRPr="001B4550">
        <w:rPr>
          <w:rFonts w:ascii="Times New Roman" w:hAnsi="Times New Roman"/>
          <w:sz w:val="24"/>
          <w:szCs w:val="24"/>
        </w:rPr>
        <w:t xml:space="preserve">de </w:t>
      </w:r>
      <w:r w:rsidR="007E606A">
        <w:rPr>
          <w:rFonts w:ascii="Times New Roman" w:hAnsi="Times New Roman"/>
          <w:sz w:val="24"/>
          <w:szCs w:val="24"/>
        </w:rPr>
        <w:t>agost</w:t>
      </w:r>
      <w:r w:rsidR="00A41C00">
        <w:rPr>
          <w:rFonts w:ascii="Times New Roman" w:hAnsi="Times New Roman"/>
          <w:sz w:val="24"/>
          <w:szCs w:val="24"/>
        </w:rPr>
        <w:t>o</w:t>
      </w:r>
      <w:r>
        <w:rPr>
          <w:rFonts w:ascii="Times New Roman" w:hAnsi="Times New Roman"/>
          <w:sz w:val="24"/>
          <w:szCs w:val="24"/>
        </w:rPr>
        <w:t xml:space="preserve"> </w:t>
      </w:r>
      <w:r w:rsidRPr="001B4550">
        <w:rPr>
          <w:rFonts w:ascii="Times New Roman" w:hAnsi="Times New Roman"/>
          <w:sz w:val="24"/>
          <w:szCs w:val="24"/>
        </w:rPr>
        <w:t>de 201</w:t>
      </w:r>
      <w:r>
        <w:rPr>
          <w:rFonts w:ascii="Times New Roman" w:hAnsi="Times New Roman"/>
          <w:sz w:val="24"/>
          <w:szCs w:val="24"/>
        </w:rPr>
        <w:t>9.</w:t>
      </w:r>
    </w:p>
    <w:p w:rsidR="00A2614F" w:rsidRDefault="00A2614F" w:rsidP="00A2614F">
      <w:pPr>
        <w:spacing w:line="240" w:lineRule="auto"/>
        <w:rPr>
          <w:rFonts w:ascii="Times New Roman" w:hAnsi="Times New Roman"/>
          <w:b/>
          <w:sz w:val="24"/>
          <w:szCs w:val="24"/>
        </w:rPr>
      </w:pPr>
      <w:r w:rsidRPr="007D19B6">
        <w:rPr>
          <w:rFonts w:ascii="Times New Roman" w:hAnsi="Times New Roman"/>
          <w:b/>
          <w:sz w:val="24"/>
          <w:szCs w:val="24"/>
        </w:rPr>
        <w:t>EXPOSIÇÃO DE MOTIVOS</w:t>
      </w:r>
    </w:p>
    <w:p w:rsidR="00A2614F" w:rsidRDefault="00A2614F" w:rsidP="00487A23">
      <w:pPr>
        <w:spacing w:after="0" w:line="240" w:lineRule="auto"/>
        <w:ind w:firstLine="851"/>
        <w:jc w:val="both"/>
        <w:rPr>
          <w:rFonts w:ascii="Times New Roman" w:hAnsi="Times New Roman" w:cs="Times New Roman"/>
          <w:b/>
          <w:bCs/>
          <w:sz w:val="24"/>
          <w:szCs w:val="24"/>
        </w:rPr>
      </w:pPr>
      <w:r w:rsidRPr="004D0A82">
        <w:rPr>
          <w:rFonts w:ascii="Times New Roman" w:hAnsi="Times New Roman" w:cs="Times New Roman"/>
          <w:sz w:val="24"/>
          <w:szCs w:val="24"/>
        </w:rPr>
        <w:t xml:space="preserve">Ao cumprimentá-los, encaminho para apreciação </w:t>
      </w:r>
      <w:r w:rsidRPr="004D0A82">
        <w:rPr>
          <w:rFonts w:ascii="Times New Roman" w:eastAsia="Arial Unicode MS" w:hAnsi="Times New Roman" w:cs="Times New Roman"/>
          <w:sz w:val="24"/>
          <w:szCs w:val="24"/>
        </w:rPr>
        <w:t xml:space="preserve">dessa Casa Legislativa, o Projeto de Lei em questão que </w:t>
      </w:r>
      <w:r w:rsidRPr="004D0A82">
        <w:rPr>
          <w:rFonts w:ascii="Times New Roman" w:hAnsi="Times New Roman" w:cs="Times New Roman"/>
          <w:sz w:val="24"/>
          <w:szCs w:val="24"/>
        </w:rPr>
        <w:t xml:space="preserve">altera dispositivos da </w:t>
      </w:r>
      <w:r w:rsidRPr="004D0A82">
        <w:rPr>
          <w:rFonts w:ascii="Times New Roman" w:hAnsi="Times New Roman" w:cs="Times New Roman"/>
          <w:b/>
          <w:bCs/>
          <w:sz w:val="24"/>
          <w:szCs w:val="24"/>
        </w:rPr>
        <w:t xml:space="preserve">Lei Complementar nº 004, de 21 de </w:t>
      </w:r>
      <w:r w:rsidR="000D6648" w:rsidRPr="004D0A82">
        <w:rPr>
          <w:rFonts w:ascii="Times New Roman" w:hAnsi="Times New Roman" w:cs="Times New Roman"/>
          <w:b/>
          <w:bCs/>
          <w:sz w:val="24"/>
          <w:szCs w:val="24"/>
        </w:rPr>
        <w:t>dezembro</w:t>
      </w:r>
      <w:r w:rsidRPr="004D0A82">
        <w:rPr>
          <w:rFonts w:ascii="Times New Roman" w:hAnsi="Times New Roman" w:cs="Times New Roman"/>
          <w:b/>
          <w:bCs/>
          <w:sz w:val="24"/>
          <w:szCs w:val="24"/>
        </w:rPr>
        <w:t xml:space="preserve"> de 2018.</w:t>
      </w:r>
    </w:p>
    <w:p w:rsidR="000D6648" w:rsidRPr="00EA6628" w:rsidRDefault="000D6648" w:rsidP="00487A23">
      <w:pPr>
        <w:spacing w:after="0" w:line="240" w:lineRule="auto"/>
        <w:ind w:firstLine="851"/>
        <w:jc w:val="both"/>
        <w:rPr>
          <w:rFonts w:ascii="Times New Roman" w:hAnsi="Times New Roman" w:cs="Times New Roman"/>
          <w:color w:val="000000"/>
          <w:sz w:val="24"/>
          <w:szCs w:val="24"/>
        </w:rPr>
      </w:pPr>
      <w:r w:rsidRPr="00EA6628">
        <w:rPr>
          <w:rFonts w:ascii="Times New Roman" w:hAnsi="Times New Roman" w:cs="Times New Roman"/>
          <w:color w:val="000000"/>
          <w:sz w:val="24"/>
          <w:szCs w:val="24"/>
        </w:rPr>
        <w:t>Na redação do § 3º, do artigo 359 da lei supra mencionada, constou, por equívoco de redação, referência ao artigo 331</w:t>
      </w:r>
      <w:r w:rsidR="00A41C00">
        <w:rPr>
          <w:rFonts w:ascii="Times New Roman" w:hAnsi="Times New Roman" w:cs="Times New Roman"/>
          <w:color w:val="000000"/>
          <w:sz w:val="24"/>
          <w:szCs w:val="24"/>
        </w:rPr>
        <w:t>.</w:t>
      </w:r>
    </w:p>
    <w:p w:rsidR="000D6648" w:rsidRPr="00EA6628" w:rsidRDefault="000D6648" w:rsidP="00487A23">
      <w:pPr>
        <w:spacing w:after="0" w:line="240" w:lineRule="auto"/>
        <w:ind w:firstLine="851"/>
        <w:jc w:val="both"/>
        <w:rPr>
          <w:rFonts w:ascii="Times New Roman" w:hAnsi="Times New Roman" w:cs="Times New Roman"/>
          <w:color w:val="000000"/>
          <w:sz w:val="24"/>
          <w:szCs w:val="24"/>
        </w:rPr>
      </w:pPr>
      <w:r w:rsidRPr="00EA6628">
        <w:rPr>
          <w:rFonts w:ascii="Times New Roman" w:hAnsi="Times New Roman" w:cs="Times New Roman"/>
          <w:color w:val="000000"/>
          <w:sz w:val="24"/>
          <w:szCs w:val="24"/>
        </w:rPr>
        <w:t xml:space="preserve">Ainda no mesmo parágrafo 3º, </w:t>
      </w:r>
      <w:r>
        <w:rPr>
          <w:rFonts w:ascii="Times New Roman" w:hAnsi="Times New Roman" w:cs="Times New Roman"/>
          <w:color w:val="000000"/>
          <w:sz w:val="24"/>
          <w:szCs w:val="24"/>
        </w:rPr>
        <w:t>se</w:t>
      </w:r>
      <w:r w:rsidRPr="00EA6628">
        <w:rPr>
          <w:rFonts w:ascii="Times New Roman" w:hAnsi="Times New Roman" w:cs="Times New Roman"/>
          <w:color w:val="000000"/>
          <w:sz w:val="24"/>
          <w:szCs w:val="24"/>
        </w:rPr>
        <w:t xml:space="preserve"> constituiu</w:t>
      </w:r>
      <w:r>
        <w:rPr>
          <w:rFonts w:ascii="Times New Roman" w:hAnsi="Times New Roman" w:cs="Times New Roman"/>
          <w:color w:val="000000"/>
          <w:sz w:val="24"/>
          <w:szCs w:val="24"/>
        </w:rPr>
        <w:t xml:space="preserve"> necessária</w:t>
      </w:r>
      <w:r w:rsidRPr="00EA6628">
        <w:rPr>
          <w:rFonts w:ascii="Times New Roman" w:hAnsi="Times New Roman" w:cs="Times New Roman"/>
          <w:color w:val="000000"/>
          <w:sz w:val="24"/>
          <w:szCs w:val="24"/>
        </w:rPr>
        <w:t xml:space="preserve"> a alteração para fazer constar o “§ 2º </w:t>
      </w:r>
      <w:r>
        <w:rPr>
          <w:rFonts w:ascii="Times New Roman" w:hAnsi="Times New Roman" w:cs="Times New Roman"/>
          <w:color w:val="000000"/>
          <w:sz w:val="24"/>
          <w:szCs w:val="24"/>
        </w:rPr>
        <w:t xml:space="preserve">deste artigo” </w:t>
      </w:r>
      <w:r w:rsidRPr="00EA6628">
        <w:rPr>
          <w:rFonts w:ascii="Times New Roman" w:hAnsi="Times New Roman" w:cs="Times New Roman"/>
          <w:color w:val="000000"/>
          <w:sz w:val="24"/>
          <w:szCs w:val="24"/>
        </w:rPr>
        <w:t xml:space="preserve">e não § 1º, conforme </w:t>
      </w:r>
      <w:r>
        <w:rPr>
          <w:rFonts w:ascii="Times New Roman" w:hAnsi="Times New Roman" w:cs="Times New Roman"/>
          <w:color w:val="000000"/>
          <w:sz w:val="24"/>
          <w:szCs w:val="24"/>
        </w:rPr>
        <w:t>anotado</w:t>
      </w:r>
      <w:r w:rsidRPr="00EA6628">
        <w:rPr>
          <w:rFonts w:ascii="Times New Roman" w:hAnsi="Times New Roman" w:cs="Times New Roman"/>
          <w:color w:val="000000"/>
          <w:sz w:val="24"/>
          <w:szCs w:val="24"/>
        </w:rPr>
        <w:t xml:space="preserve"> </w:t>
      </w:r>
      <w:r>
        <w:rPr>
          <w:rFonts w:ascii="Times New Roman" w:hAnsi="Times New Roman" w:cs="Times New Roman"/>
          <w:color w:val="000000"/>
          <w:sz w:val="24"/>
          <w:szCs w:val="24"/>
        </w:rPr>
        <w:t>na redação original</w:t>
      </w:r>
      <w:r w:rsidRPr="00EA6628">
        <w:rPr>
          <w:rFonts w:ascii="Times New Roman" w:hAnsi="Times New Roman" w:cs="Times New Roman"/>
          <w:color w:val="000000"/>
          <w:sz w:val="24"/>
          <w:szCs w:val="24"/>
        </w:rPr>
        <w:t>.</w:t>
      </w:r>
    </w:p>
    <w:p w:rsidR="00D12998" w:rsidRDefault="00D12998" w:rsidP="00487A2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Quanto </w:t>
      </w:r>
      <w:r w:rsidR="006F0D96">
        <w:rPr>
          <w:rFonts w:ascii="Times New Roman" w:hAnsi="Times New Roman" w:cs="Times New Roman"/>
          <w:sz w:val="24"/>
          <w:szCs w:val="24"/>
        </w:rPr>
        <w:t>d</w:t>
      </w:r>
      <w:r>
        <w:rPr>
          <w:rFonts w:ascii="Times New Roman" w:hAnsi="Times New Roman" w:cs="Times New Roman"/>
          <w:sz w:val="24"/>
          <w:szCs w:val="24"/>
        </w:rPr>
        <w:t xml:space="preserve">a alteração da Tabela IV, </w:t>
      </w:r>
      <w:r w:rsidRPr="004D0A82">
        <w:rPr>
          <w:rFonts w:ascii="Times New Roman" w:hAnsi="Times New Roman" w:cs="Times New Roman"/>
          <w:sz w:val="24"/>
          <w:szCs w:val="24"/>
        </w:rPr>
        <w:t>verificou-se</w:t>
      </w:r>
      <w:r>
        <w:rPr>
          <w:rFonts w:ascii="Times New Roman" w:hAnsi="Times New Roman" w:cs="Times New Roman"/>
          <w:sz w:val="24"/>
          <w:szCs w:val="24"/>
        </w:rPr>
        <w:t>, a</w:t>
      </w:r>
      <w:r w:rsidRPr="004D0A82">
        <w:rPr>
          <w:rFonts w:ascii="Times New Roman" w:hAnsi="Times New Roman" w:cs="Times New Roman"/>
          <w:sz w:val="24"/>
          <w:szCs w:val="24"/>
        </w:rPr>
        <w:t>través do setor responsável</w:t>
      </w:r>
      <w:r>
        <w:rPr>
          <w:rFonts w:ascii="Times New Roman" w:hAnsi="Times New Roman" w:cs="Times New Roman"/>
          <w:sz w:val="24"/>
          <w:szCs w:val="24"/>
        </w:rPr>
        <w:t>,</w:t>
      </w:r>
      <w:r w:rsidRPr="004D0A82">
        <w:rPr>
          <w:rFonts w:ascii="Times New Roman" w:hAnsi="Times New Roman" w:cs="Times New Roman"/>
          <w:sz w:val="24"/>
          <w:szCs w:val="24"/>
        </w:rPr>
        <w:t xml:space="preserve"> que os referidos itens apresentam distorções dos valores a serem cobrados, ficando além dos valores usualmente praticados</w:t>
      </w:r>
      <w:r>
        <w:rPr>
          <w:rFonts w:ascii="Times New Roman" w:hAnsi="Times New Roman" w:cs="Times New Roman"/>
          <w:sz w:val="24"/>
          <w:szCs w:val="24"/>
        </w:rPr>
        <w:t>.</w:t>
      </w:r>
      <w:r w:rsidR="00AD75A7">
        <w:rPr>
          <w:rFonts w:ascii="Times New Roman" w:hAnsi="Times New Roman" w:cs="Times New Roman"/>
          <w:sz w:val="24"/>
          <w:szCs w:val="24"/>
        </w:rPr>
        <w:t xml:space="preserve"> Portanto, a referida alteração visa uniformizar a</w:t>
      </w:r>
      <w:r w:rsidR="00AC6A03">
        <w:rPr>
          <w:rFonts w:ascii="Times New Roman" w:hAnsi="Times New Roman" w:cs="Times New Roman"/>
          <w:sz w:val="24"/>
          <w:szCs w:val="24"/>
        </w:rPr>
        <w:t>s taxas conforme os valores praticados pelos demais itens do Código Tributário Municipal.</w:t>
      </w:r>
    </w:p>
    <w:p w:rsidR="00823A08" w:rsidRPr="00823A08" w:rsidRDefault="00823A08" w:rsidP="00487A23">
      <w:pPr>
        <w:spacing w:after="0" w:line="240" w:lineRule="auto"/>
        <w:ind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Ao que tange a </w:t>
      </w:r>
      <w:r w:rsidR="00F16357">
        <w:rPr>
          <w:rFonts w:ascii="Times New Roman" w:hAnsi="Times New Roman" w:cs="Times New Roman"/>
          <w:color w:val="000000"/>
          <w:sz w:val="24"/>
          <w:szCs w:val="24"/>
        </w:rPr>
        <w:t xml:space="preserve">fixação </w:t>
      </w:r>
      <w:r w:rsidR="00F06563">
        <w:rPr>
          <w:rFonts w:ascii="Times New Roman" w:hAnsi="Times New Roman" w:cs="Times New Roman"/>
          <w:color w:val="000000"/>
          <w:sz w:val="24"/>
          <w:szCs w:val="24"/>
        </w:rPr>
        <w:t xml:space="preserve">e a correção anual </w:t>
      </w:r>
      <w:r w:rsidR="00F16357">
        <w:rPr>
          <w:rFonts w:ascii="Times New Roman" w:hAnsi="Times New Roman" w:cs="Times New Roman"/>
          <w:color w:val="000000"/>
          <w:sz w:val="24"/>
          <w:szCs w:val="24"/>
        </w:rPr>
        <w:t xml:space="preserve">do valor da </w:t>
      </w:r>
      <w:r w:rsidRPr="00823A08">
        <w:rPr>
          <w:rFonts w:ascii="Times New Roman" w:hAnsi="Times New Roman" w:cs="Times New Roman"/>
          <w:color w:val="000000"/>
          <w:sz w:val="24"/>
          <w:szCs w:val="24"/>
        </w:rPr>
        <w:t>Unidade de Referência Municipal – URM</w:t>
      </w:r>
      <w:r>
        <w:rPr>
          <w:rFonts w:ascii="Times New Roman" w:hAnsi="Times New Roman" w:cs="Times New Roman"/>
          <w:color w:val="000000"/>
          <w:sz w:val="24"/>
          <w:szCs w:val="24"/>
        </w:rPr>
        <w:t>, a mesma</w:t>
      </w:r>
      <w:r w:rsidRPr="00823A08">
        <w:rPr>
          <w:rFonts w:ascii="Times New Roman" w:hAnsi="Times New Roman" w:cs="Times New Roman"/>
          <w:color w:val="000000"/>
          <w:sz w:val="24"/>
          <w:szCs w:val="24"/>
        </w:rPr>
        <w:t xml:space="preserve"> visa à padronização da moeda fiscal do Município de Frederico Westphalen em atenção à modernização e reforma das atuais legislações fiscais municipai</w:t>
      </w:r>
      <w:r w:rsidR="00487A23">
        <w:rPr>
          <w:rFonts w:ascii="Times New Roman" w:hAnsi="Times New Roman" w:cs="Times New Roman"/>
          <w:color w:val="000000"/>
          <w:sz w:val="24"/>
          <w:szCs w:val="24"/>
        </w:rPr>
        <w:t>s, haja vista que, hoje, a correção mensal dificulta a operacionalização por parte dos servidores públicos, bem como também não garante segurança aos contribuintes</w:t>
      </w:r>
      <w:r w:rsidRPr="00823A08">
        <w:rPr>
          <w:rFonts w:ascii="Times New Roman" w:hAnsi="Times New Roman" w:cs="Times New Roman"/>
          <w:color w:val="000000"/>
          <w:sz w:val="24"/>
          <w:szCs w:val="24"/>
        </w:rPr>
        <w:t xml:space="preserve">. </w:t>
      </w:r>
    </w:p>
    <w:p w:rsidR="00823A08" w:rsidRPr="00823A08" w:rsidRDefault="00823A08" w:rsidP="00487A23">
      <w:pPr>
        <w:spacing w:after="0" w:line="240" w:lineRule="auto"/>
        <w:ind w:firstLine="851"/>
        <w:jc w:val="both"/>
        <w:rPr>
          <w:rFonts w:ascii="Times New Roman" w:hAnsi="Times New Roman" w:cs="Times New Roman"/>
          <w:color w:val="000000"/>
          <w:sz w:val="24"/>
          <w:szCs w:val="24"/>
        </w:rPr>
      </w:pPr>
      <w:r w:rsidRPr="00823A08">
        <w:rPr>
          <w:rFonts w:ascii="Times New Roman" w:hAnsi="Times New Roman" w:cs="Times New Roman"/>
          <w:color w:val="000000"/>
          <w:sz w:val="24"/>
          <w:szCs w:val="24"/>
        </w:rPr>
        <w:t xml:space="preserve">A atual administração, comprometida com a reformulação do Código Tributário Municipal, objetiva adequar a normatização municipal aos novos instrumentos proporcionados pelo avanço da tecnologia de informação, aos parâmetros fiscais adotados por outros municípios e em atenção à segurança jurídica que deve nortear as relações entre Administração Tributária e </w:t>
      </w:r>
      <w:r w:rsidR="00F16357">
        <w:rPr>
          <w:rFonts w:ascii="Times New Roman" w:hAnsi="Times New Roman" w:cs="Times New Roman"/>
          <w:color w:val="000000"/>
          <w:sz w:val="24"/>
          <w:szCs w:val="24"/>
        </w:rPr>
        <w:t>C</w:t>
      </w:r>
      <w:r w:rsidRPr="00823A08">
        <w:rPr>
          <w:rFonts w:ascii="Times New Roman" w:hAnsi="Times New Roman" w:cs="Times New Roman"/>
          <w:color w:val="000000"/>
          <w:sz w:val="24"/>
          <w:szCs w:val="24"/>
        </w:rPr>
        <w:t xml:space="preserve">ontribuintes. </w:t>
      </w:r>
    </w:p>
    <w:p w:rsidR="00823A08" w:rsidRPr="00823A08" w:rsidRDefault="00823A08" w:rsidP="00487A23">
      <w:pPr>
        <w:spacing w:after="0" w:line="240" w:lineRule="auto"/>
        <w:ind w:firstLine="851"/>
        <w:jc w:val="both"/>
        <w:rPr>
          <w:rFonts w:ascii="Times New Roman" w:hAnsi="Times New Roman" w:cs="Times New Roman"/>
          <w:color w:val="000000"/>
          <w:sz w:val="24"/>
          <w:szCs w:val="24"/>
        </w:rPr>
      </w:pPr>
      <w:r w:rsidRPr="00823A08">
        <w:rPr>
          <w:rFonts w:ascii="Times New Roman" w:hAnsi="Times New Roman" w:cs="Times New Roman"/>
          <w:color w:val="000000"/>
          <w:sz w:val="24"/>
          <w:szCs w:val="24"/>
        </w:rPr>
        <w:t>A</w:t>
      </w:r>
      <w:r w:rsidR="00F16357">
        <w:rPr>
          <w:rFonts w:ascii="Times New Roman" w:hAnsi="Times New Roman" w:cs="Times New Roman"/>
          <w:color w:val="000000"/>
          <w:sz w:val="24"/>
          <w:szCs w:val="24"/>
        </w:rPr>
        <w:t>demais, a</w:t>
      </w:r>
      <w:r w:rsidRPr="00823A08">
        <w:rPr>
          <w:rFonts w:ascii="Times New Roman" w:hAnsi="Times New Roman" w:cs="Times New Roman"/>
          <w:color w:val="000000"/>
          <w:sz w:val="24"/>
          <w:szCs w:val="24"/>
        </w:rPr>
        <w:t xml:space="preserve"> </w:t>
      </w:r>
      <w:r w:rsidR="00F16357">
        <w:rPr>
          <w:rFonts w:ascii="Times New Roman" w:hAnsi="Times New Roman" w:cs="Times New Roman"/>
          <w:color w:val="000000"/>
          <w:sz w:val="24"/>
          <w:szCs w:val="24"/>
        </w:rPr>
        <w:t>padronização</w:t>
      </w:r>
      <w:r w:rsidRPr="00823A08">
        <w:rPr>
          <w:rFonts w:ascii="Times New Roman" w:hAnsi="Times New Roman" w:cs="Times New Roman"/>
          <w:color w:val="000000"/>
          <w:sz w:val="24"/>
          <w:szCs w:val="24"/>
        </w:rPr>
        <w:t xml:space="preserve"> da moeda fiscal do município – Unidade de Referência Municipal – proporcionará a </w:t>
      </w:r>
      <w:r w:rsidR="00F16357">
        <w:rPr>
          <w:rFonts w:ascii="Times New Roman" w:hAnsi="Times New Roman" w:cs="Times New Roman"/>
          <w:color w:val="000000"/>
          <w:sz w:val="24"/>
          <w:szCs w:val="24"/>
        </w:rPr>
        <w:t>un</w:t>
      </w:r>
      <w:r w:rsidR="00F16357" w:rsidRPr="00823A08">
        <w:rPr>
          <w:rFonts w:ascii="Times New Roman" w:hAnsi="Times New Roman" w:cs="Times New Roman"/>
          <w:color w:val="000000"/>
          <w:sz w:val="24"/>
          <w:szCs w:val="24"/>
        </w:rPr>
        <w:t>iformização</w:t>
      </w:r>
      <w:r w:rsidRPr="00823A08">
        <w:rPr>
          <w:rFonts w:ascii="Times New Roman" w:hAnsi="Times New Roman" w:cs="Times New Roman"/>
          <w:color w:val="000000"/>
          <w:sz w:val="24"/>
          <w:szCs w:val="24"/>
        </w:rPr>
        <w:t xml:space="preserve"> no trato de valores contábeis e fiscais de competência do Município de Frederico Westphalen. </w:t>
      </w:r>
    </w:p>
    <w:p w:rsidR="00D12998" w:rsidRDefault="000D6648" w:rsidP="00487A23">
      <w:pPr>
        <w:spacing w:after="0" w:line="240" w:lineRule="auto"/>
        <w:ind w:firstLine="851"/>
        <w:jc w:val="both"/>
        <w:rPr>
          <w:rFonts w:ascii="Times New Roman" w:hAnsi="Times New Roman" w:cs="Times New Roman"/>
          <w:color w:val="000000"/>
          <w:sz w:val="24"/>
          <w:szCs w:val="24"/>
        </w:rPr>
      </w:pPr>
      <w:r w:rsidRPr="000D6648">
        <w:rPr>
          <w:rFonts w:ascii="Times New Roman" w:hAnsi="Times New Roman" w:cs="Times New Roman"/>
          <w:color w:val="000000"/>
          <w:sz w:val="24"/>
          <w:szCs w:val="24"/>
        </w:rPr>
        <w:t>Por fim, para atender as exigências contidas na Lei de responsabilidade Fiscal, esclarecemos que a</w:t>
      </w:r>
      <w:r w:rsidR="00D12998">
        <w:rPr>
          <w:rFonts w:ascii="Times New Roman" w:hAnsi="Times New Roman" w:cs="Times New Roman"/>
          <w:color w:val="000000"/>
          <w:sz w:val="24"/>
          <w:szCs w:val="24"/>
        </w:rPr>
        <w:t>s</w:t>
      </w:r>
      <w:r w:rsidRPr="000D6648">
        <w:rPr>
          <w:rFonts w:ascii="Times New Roman" w:hAnsi="Times New Roman" w:cs="Times New Roman"/>
          <w:color w:val="000000"/>
          <w:sz w:val="24"/>
          <w:szCs w:val="24"/>
        </w:rPr>
        <w:t xml:space="preserve"> presente</w:t>
      </w:r>
      <w:r w:rsidR="00D12998">
        <w:rPr>
          <w:rFonts w:ascii="Times New Roman" w:hAnsi="Times New Roman" w:cs="Times New Roman"/>
          <w:color w:val="000000"/>
          <w:sz w:val="24"/>
          <w:szCs w:val="24"/>
        </w:rPr>
        <w:t>s</w:t>
      </w:r>
      <w:r w:rsidRPr="000D6648">
        <w:rPr>
          <w:rFonts w:ascii="Times New Roman" w:hAnsi="Times New Roman" w:cs="Times New Roman"/>
          <w:color w:val="000000"/>
          <w:sz w:val="24"/>
          <w:szCs w:val="24"/>
        </w:rPr>
        <w:t xml:space="preserve"> alteraç</w:t>
      </w:r>
      <w:r w:rsidR="00D12998">
        <w:rPr>
          <w:rFonts w:ascii="Times New Roman" w:hAnsi="Times New Roman" w:cs="Times New Roman"/>
          <w:color w:val="000000"/>
          <w:sz w:val="24"/>
          <w:szCs w:val="24"/>
        </w:rPr>
        <w:t>ões</w:t>
      </w:r>
      <w:r w:rsidRPr="000D6648">
        <w:rPr>
          <w:rFonts w:ascii="Times New Roman" w:hAnsi="Times New Roman" w:cs="Times New Roman"/>
          <w:color w:val="000000"/>
          <w:sz w:val="24"/>
          <w:szCs w:val="24"/>
        </w:rPr>
        <w:t xml:space="preserve"> não caracteriza</w:t>
      </w:r>
      <w:r w:rsidR="00F16357">
        <w:rPr>
          <w:rFonts w:ascii="Times New Roman" w:hAnsi="Times New Roman" w:cs="Times New Roman"/>
          <w:color w:val="000000"/>
          <w:sz w:val="24"/>
          <w:szCs w:val="24"/>
        </w:rPr>
        <w:t>m</w:t>
      </w:r>
      <w:r w:rsidRPr="000D6648">
        <w:rPr>
          <w:rFonts w:ascii="Times New Roman" w:hAnsi="Times New Roman" w:cs="Times New Roman"/>
          <w:color w:val="000000"/>
          <w:sz w:val="24"/>
          <w:szCs w:val="24"/>
        </w:rPr>
        <w:t xml:space="preserve"> a renúncia de receita, de modo que não se mostra necessária apresentação dos requisitos do art. 14 da LRF, uma vez que na elaboração da proposta do orçamento anual vigente as mesmas foram previstas pelas alíquotas e valores vigentes a época. Não comprometerá as metas fiscais previstas na Lei de Diretrizes Orçamentárias, especialmente quando levado em consideração o incremento da arrecadação e, do fluxo financeiro do caixa do Tesouro para o atual exercício, por conta das alterações de </w:t>
      </w:r>
      <w:r w:rsidR="00A41C00">
        <w:rPr>
          <w:rFonts w:ascii="Times New Roman" w:hAnsi="Times New Roman" w:cs="Times New Roman"/>
          <w:color w:val="000000"/>
          <w:sz w:val="24"/>
          <w:szCs w:val="24"/>
        </w:rPr>
        <w:t>aqui propostas.</w:t>
      </w:r>
    </w:p>
    <w:p w:rsidR="00A2614F" w:rsidRDefault="00A2614F" w:rsidP="00487A23">
      <w:pPr>
        <w:spacing w:after="0" w:line="240" w:lineRule="auto"/>
        <w:ind w:firstLine="851"/>
        <w:jc w:val="both"/>
        <w:rPr>
          <w:rFonts w:ascii="Times New Roman" w:hAnsi="Times New Roman" w:cs="Times New Roman"/>
          <w:sz w:val="24"/>
          <w:szCs w:val="24"/>
        </w:rPr>
      </w:pPr>
      <w:r w:rsidRPr="004D0A82">
        <w:rPr>
          <w:rFonts w:ascii="Times New Roman" w:hAnsi="Times New Roman" w:cs="Times New Roman"/>
          <w:sz w:val="24"/>
          <w:szCs w:val="24"/>
        </w:rPr>
        <w:t>Convicto do bom-senso dos Nobres Edis, solicito aprovação do presente Projeto de Lei, que certamente reverterá em condições mais favoráveis de se prestar um serviço de melhor qualidade a comunidade.</w:t>
      </w:r>
    </w:p>
    <w:p w:rsidR="00487A23" w:rsidRDefault="00487A23" w:rsidP="00487A23">
      <w:pPr>
        <w:spacing w:after="0" w:line="240" w:lineRule="auto"/>
        <w:ind w:firstLine="851"/>
        <w:jc w:val="both"/>
        <w:rPr>
          <w:rFonts w:ascii="Times New Roman" w:hAnsi="Times New Roman" w:cs="Times New Roman"/>
          <w:sz w:val="24"/>
          <w:szCs w:val="24"/>
        </w:rPr>
      </w:pPr>
    </w:p>
    <w:p w:rsidR="00A2614F" w:rsidRDefault="00A2614F" w:rsidP="002C723B">
      <w:pPr>
        <w:tabs>
          <w:tab w:val="left" w:pos="3435"/>
        </w:tabs>
        <w:spacing w:after="0"/>
        <w:jc w:val="center"/>
        <w:rPr>
          <w:rFonts w:ascii="Times New Roman" w:hAnsi="Times New Roman"/>
          <w:sz w:val="24"/>
          <w:szCs w:val="24"/>
        </w:rPr>
      </w:pPr>
      <w:r>
        <w:rPr>
          <w:rFonts w:ascii="Times New Roman" w:hAnsi="Times New Roman"/>
          <w:sz w:val="24"/>
          <w:szCs w:val="24"/>
        </w:rPr>
        <w:t>________________________________</w:t>
      </w:r>
    </w:p>
    <w:p w:rsidR="00A2614F" w:rsidRDefault="00A2614F" w:rsidP="00A2614F">
      <w:pPr>
        <w:spacing w:after="0" w:line="240" w:lineRule="auto"/>
        <w:jc w:val="center"/>
        <w:rPr>
          <w:rFonts w:ascii="Times New Roman" w:hAnsi="Times New Roman"/>
          <w:i/>
          <w:sz w:val="24"/>
          <w:szCs w:val="24"/>
        </w:rPr>
      </w:pPr>
      <w:r>
        <w:rPr>
          <w:rFonts w:ascii="Times New Roman" w:hAnsi="Times New Roman"/>
          <w:i/>
          <w:sz w:val="24"/>
          <w:szCs w:val="24"/>
        </w:rPr>
        <w:t>JOSÉ ALBERTO PANOSSO</w:t>
      </w:r>
    </w:p>
    <w:p w:rsidR="00A2614F" w:rsidRPr="00E36A4D" w:rsidRDefault="00A2614F" w:rsidP="00A2614F">
      <w:pPr>
        <w:spacing w:after="0" w:line="240" w:lineRule="auto"/>
        <w:jc w:val="center"/>
        <w:rPr>
          <w:rFonts w:ascii="Times New Roman" w:hAnsi="Times New Roman"/>
          <w:b/>
          <w:i/>
          <w:sz w:val="24"/>
          <w:szCs w:val="24"/>
        </w:rPr>
      </w:pPr>
      <w:r>
        <w:rPr>
          <w:rFonts w:ascii="Times New Roman" w:hAnsi="Times New Roman"/>
          <w:b/>
          <w:i/>
          <w:sz w:val="24"/>
          <w:szCs w:val="24"/>
        </w:rPr>
        <w:t>Prefeito Municipal</w:t>
      </w:r>
    </w:p>
    <w:p w:rsidR="00A2614F" w:rsidRPr="001B4550" w:rsidRDefault="00A2614F" w:rsidP="00A2614F">
      <w:pPr>
        <w:spacing w:after="0" w:line="240" w:lineRule="auto"/>
        <w:jc w:val="both"/>
        <w:rPr>
          <w:rFonts w:ascii="Times New Roman" w:hAnsi="Times New Roman"/>
          <w:sz w:val="24"/>
          <w:szCs w:val="24"/>
        </w:rPr>
      </w:pPr>
      <w:r w:rsidRPr="001B4550">
        <w:rPr>
          <w:rFonts w:ascii="Times New Roman" w:hAnsi="Times New Roman"/>
          <w:sz w:val="24"/>
          <w:szCs w:val="24"/>
        </w:rPr>
        <w:t>Exmo. Sr.: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2614F" w:rsidRPr="00B150A9" w:rsidRDefault="00A2614F" w:rsidP="00A2614F">
      <w:pPr>
        <w:spacing w:after="0" w:line="240" w:lineRule="auto"/>
        <w:jc w:val="both"/>
        <w:rPr>
          <w:rFonts w:ascii="Times New Roman" w:hAnsi="Times New Roman"/>
          <w:b/>
          <w:sz w:val="24"/>
          <w:szCs w:val="24"/>
        </w:rPr>
      </w:pPr>
      <w:r>
        <w:rPr>
          <w:rFonts w:ascii="Times New Roman" w:hAnsi="Times New Roman"/>
          <w:b/>
          <w:sz w:val="24"/>
          <w:szCs w:val="24"/>
        </w:rPr>
        <w:t xml:space="preserve">INÁCIO ROBERTO PANOSSO JÚNIOR                                </w:t>
      </w:r>
    </w:p>
    <w:p w:rsidR="00A2614F" w:rsidRPr="001B4550" w:rsidRDefault="00A2614F" w:rsidP="00A2614F">
      <w:pPr>
        <w:spacing w:after="0" w:line="240" w:lineRule="auto"/>
        <w:jc w:val="both"/>
        <w:rPr>
          <w:rFonts w:ascii="Times New Roman" w:hAnsi="Times New Roman"/>
          <w:sz w:val="24"/>
          <w:szCs w:val="24"/>
        </w:rPr>
      </w:pPr>
      <w:r w:rsidRPr="001B4550">
        <w:rPr>
          <w:rFonts w:ascii="Times New Roman" w:hAnsi="Times New Roman"/>
          <w:sz w:val="24"/>
          <w:szCs w:val="24"/>
        </w:rPr>
        <w:t>Presidente da Câmara Municipal</w:t>
      </w:r>
      <w:r>
        <w:rPr>
          <w:rFonts w:ascii="Times New Roman" w:hAnsi="Times New Roman"/>
          <w:sz w:val="24"/>
          <w:szCs w:val="24"/>
        </w:rPr>
        <w:t xml:space="preserve"> de Vereadores                                    </w:t>
      </w:r>
    </w:p>
    <w:p w:rsidR="00A2614F" w:rsidRPr="00AF31D1" w:rsidRDefault="00A2614F" w:rsidP="00A2614F">
      <w:pPr>
        <w:spacing w:after="0" w:line="240" w:lineRule="auto"/>
        <w:jc w:val="both"/>
        <w:rPr>
          <w:rFonts w:ascii="Times New Roman" w:eastAsia="Calibri" w:hAnsi="Times New Roman" w:cs="Times New Roman"/>
          <w:b/>
          <w:sz w:val="24"/>
          <w:szCs w:val="24"/>
        </w:rPr>
      </w:pPr>
      <w:r>
        <w:rPr>
          <w:rFonts w:ascii="Times New Roman" w:hAnsi="Times New Roman"/>
          <w:sz w:val="24"/>
          <w:szCs w:val="24"/>
        </w:rPr>
        <w:t>Frederico Westphalen/RS</w:t>
      </w:r>
    </w:p>
    <w:p w:rsidR="00A2614F" w:rsidRDefault="00A2614F" w:rsidP="004D0A82">
      <w:pPr>
        <w:tabs>
          <w:tab w:val="left" w:pos="426"/>
        </w:tabs>
        <w:spacing w:after="0"/>
        <w:ind w:firstLine="851"/>
        <w:jc w:val="both"/>
        <w:rPr>
          <w:rFonts w:ascii="Times New Roman" w:hAnsi="Times New Roman" w:cs="Times New Roman"/>
          <w:sz w:val="24"/>
          <w:szCs w:val="24"/>
        </w:rPr>
      </w:pPr>
    </w:p>
    <w:sectPr w:rsidR="00A2614F" w:rsidSect="004D0A82">
      <w:pgSz w:w="11906" w:h="16838"/>
      <w:pgMar w:top="2552" w:right="849" w:bottom="1418"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3EE" w:rsidRDefault="00ED73EE" w:rsidP="00F65F68">
      <w:pPr>
        <w:spacing w:after="0" w:line="240" w:lineRule="auto"/>
      </w:pPr>
      <w:r>
        <w:separator/>
      </w:r>
    </w:p>
  </w:endnote>
  <w:endnote w:type="continuationSeparator" w:id="0">
    <w:p w:rsidR="00ED73EE" w:rsidRDefault="00ED73EE" w:rsidP="00F65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G Mincho Light J">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3EE" w:rsidRDefault="00ED73EE" w:rsidP="00F65F68">
      <w:pPr>
        <w:spacing w:after="0" w:line="240" w:lineRule="auto"/>
      </w:pPr>
      <w:r>
        <w:separator/>
      </w:r>
    </w:p>
  </w:footnote>
  <w:footnote w:type="continuationSeparator" w:id="0">
    <w:p w:rsidR="00ED73EE" w:rsidRDefault="00ED73EE" w:rsidP="00F65F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C19"/>
    <w:rsid w:val="00016242"/>
    <w:rsid w:val="00023B6E"/>
    <w:rsid w:val="00034ABC"/>
    <w:rsid w:val="000405DA"/>
    <w:rsid w:val="00051FE7"/>
    <w:rsid w:val="000624EB"/>
    <w:rsid w:val="000656B5"/>
    <w:rsid w:val="000705A8"/>
    <w:rsid w:val="000843A2"/>
    <w:rsid w:val="000A4FCD"/>
    <w:rsid w:val="000C1B4B"/>
    <w:rsid w:val="000C4B78"/>
    <w:rsid w:val="000D4878"/>
    <w:rsid w:val="000D5AE3"/>
    <w:rsid w:val="000D6112"/>
    <w:rsid w:val="000D6648"/>
    <w:rsid w:val="000E174A"/>
    <w:rsid w:val="00115D7D"/>
    <w:rsid w:val="001161C9"/>
    <w:rsid w:val="0013500D"/>
    <w:rsid w:val="00145E76"/>
    <w:rsid w:val="001641C7"/>
    <w:rsid w:val="0017260B"/>
    <w:rsid w:val="00176BEB"/>
    <w:rsid w:val="0017739F"/>
    <w:rsid w:val="00180ADF"/>
    <w:rsid w:val="00182CD8"/>
    <w:rsid w:val="0018431C"/>
    <w:rsid w:val="00193B01"/>
    <w:rsid w:val="00193B5D"/>
    <w:rsid w:val="001A564A"/>
    <w:rsid w:val="001A6431"/>
    <w:rsid w:val="001A66AB"/>
    <w:rsid w:val="001B0AC1"/>
    <w:rsid w:val="001C09A5"/>
    <w:rsid w:val="001C66B7"/>
    <w:rsid w:val="001D701F"/>
    <w:rsid w:val="001E2D7D"/>
    <w:rsid w:val="001E34BC"/>
    <w:rsid w:val="001E3610"/>
    <w:rsid w:val="001E4967"/>
    <w:rsid w:val="002376F3"/>
    <w:rsid w:val="002420FB"/>
    <w:rsid w:val="00245C3C"/>
    <w:rsid w:val="00256556"/>
    <w:rsid w:val="002A7DB9"/>
    <w:rsid w:val="002C1F63"/>
    <w:rsid w:val="002C723B"/>
    <w:rsid w:val="002D1A99"/>
    <w:rsid w:val="002D1EA7"/>
    <w:rsid w:val="002E3171"/>
    <w:rsid w:val="002E75B1"/>
    <w:rsid w:val="002F3A74"/>
    <w:rsid w:val="002F7B24"/>
    <w:rsid w:val="00322B90"/>
    <w:rsid w:val="003340D0"/>
    <w:rsid w:val="0036440A"/>
    <w:rsid w:val="0037661D"/>
    <w:rsid w:val="00397BA7"/>
    <w:rsid w:val="003A3860"/>
    <w:rsid w:val="003A489D"/>
    <w:rsid w:val="003B2121"/>
    <w:rsid w:val="003C3007"/>
    <w:rsid w:val="003D383D"/>
    <w:rsid w:val="003E54EC"/>
    <w:rsid w:val="00403FB5"/>
    <w:rsid w:val="0041191F"/>
    <w:rsid w:val="00414CDE"/>
    <w:rsid w:val="004242C1"/>
    <w:rsid w:val="00425E26"/>
    <w:rsid w:val="0043560B"/>
    <w:rsid w:val="004436AF"/>
    <w:rsid w:val="00454782"/>
    <w:rsid w:val="00464FC6"/>
    <w:rsid w:val="004660DE"/>
    <w:rsid w:val="00466BB0"/>
    <w:rsid w:val="00484626"/>
    <w:rsid w:val="00487A23"/>
    <w:rsid w:val="00495819"/>
    <w:rsid w:val="004A1EFC"/>
    <w:rsid w:val="004A4178"/>
    <w:rsid w:val="004A623E"/>
    <w:rsid w:val="004B6C19"/>
    <w:rsid w:val="004B77A2"/>
    <w:rsid w:val="004D0A82"/>
    <w:rsid w:val="004D1027"/>
    <w:rsid w:val="004D13C5"/>
    <w:rsid w:val="004E09C6"/>
    <w:rsid w:val="004E2700"/>
    <w:rsid w:val="004E77F6"/>
    <w:rsid w:val="004F1E08"/>
    <w:rsid w:val="005055C8"/>
    <w:rsid w:val="00525512"/>
    <w:rsid w:val="005364FC"/>
    <w:rsid w:val="00553F86"/>
    <w:rsid w:val="00563BC1"/>
    <w:rsid w:val="00566FFE"/>
    <w:rsid w:val="00571B26"/>
    <w:rsid w:val="00592BBB"/>
    <w:rsid w:val="0059341D"/>
    <w:rsid w:val="005A6483"/>
    <w:rsid w:val="005B40FB"/>
    <w:rsid w:val="0060025B"/>
    <w:rsid w:val="0060232C"/>
    <w:rsid w:val="00603E9D"/>
    <w:rsid w:val="006048EF"/>
    <w:rsid w:val="00613153"/>
    <w:rsid w:val="00614C78"/>
    <w:rsid w:val="006265C5"/>
    <w:rsid w:val="006358B4"/>
    <w:rsid w:val="0063723F"/>
    <w:rsid w:val="00642AD0"/>
    <w:rsid w:val="00642E80"/>
    <w:rsid w:val="006553DE"/>
    <w:rsid w:val="00661A46"/>
    <w:rsid w:val="006666B4"/>
    <w:rsid w:val="00666E13"/>
    <w:rsid w:val="006A23FD"/>
    <w:rsid w:val="006A4446"/>
    <w:rsid w:val="006D617E"/>
    <w:rsid w:val="006E719A"/>
    <w:rsid w:val="006F0D96"/>
    <w:rsid w:val="006F61D6"/>
    <w:rsid w:val="006F663C"/>
    <w:rsid w:val="00704576"/>
    <w:rsid w:val="00706402"/>
    <w:rsid w:val="00735D89"/>
    <w:rsid w:val="00742975"/>
    <w:rsid w:val="007541DD"/>
    <w:rsid w:val="0075433B"/>
    <w:rsid w:val="00755F5B"/>
    <w:rsid w:val="007575F6"/>
    <w:rsid w:val="00763EA0"/>
    <w:rsid w:val="00793827"/>
    <w:rsid w:val="007968D0"/>
    <w:rsid w:val="00797A0F"/>
    <w:rsid w:val="007B2F6B"/>
    <w:rsid w:val="007C21CE"/>
    <w:rsid w:val="007D3774"/>
    <w:rsid w:val="007E2E1A"/>
    <w:rsid w:val="007E2F32"/>
    <w:rsid w:val="007E3921"/>
    <w:rsid w:val="007E606A"/>
    <w:rsid w:val="007E6692"/>
    <w:rsid w:val="008059AD"/>
    <w:rsid w:val="008103B9"/>
    <w:rsid w:val="00823A08"/>
    <w:rsid w:val="00842836"/>
    <w:rsid w:val="008631B5"/>
    <w:rsid w:val="00876481"/>
    <w:rsid w:val="00882180"/>
    <w:rsid w:val="008933C1"/>
    <w:rsid w:val="008958BA"/>
    <w:rsid w:val="008A7E8C"/>
    <w:rsid w:val="008B18D2"/>
    <w:rsid w:val="008D4584"/>
    <w:rsid w:val="008D4AAB"/>
    <w:rsid w:val="008F2A10"/>
    <w:rsid w:val="00943048"/>
    <w:rsid w:val="00944824"/>
    <w:rsid w:val="009611EA"/>
    <w:rsid w:val="009B144D"/>
    <w:rsid w:val="009B7525"/>
    <w:rsid w:val="009C4719"/>
    <w:rsid w:val="009D16FF"/>
    <w:rsid w:val="009D248F"/>
    <w:rsid w:val="009E0B50"/>
    <w:rsid w:val="00A014BA"/>
    <w:rsid w:val="00A22C61"/>
    <w:rsid w:val="00A2614F"/>
    <w:rsid w:val="00A26DFA"/>
    <w:rsid w:val="00A2798D"/>
    <w:rsid w:val="00A304DC"/>
    <w:rsid w:val="00A33707"/>
    <w:rsid w:val="00A33D8B"/>
    <w:rsid w:val="00A41C00"/>
    <w:rsid w:val="00A64587"/>
    <w:rsid w:val="00A731AE"/>
    <w:rsid w:val="00A75EB1"/>
    <w:rsid w:val="00A84CBC"/>
    <w:rsid w:val="00A86A34"/>
    <w:rsid w:val="00A93EC3"/>
    <w:rsid w:val="00A93EE0"/>
    <w:rsid w:val="00A9654D"/>
    <w:rsid w:val="00AA2346"/>
    <w:rsid w:val="00AA45EE"/>
    <w:rsid w:val="00AA6258"/>
    <w:rsid w:val="00AB6E67"/>
    <w:rsid w:val="00AC1389"/>
    <w:rsid w:val="00AC6A03"/>
    <w:rsid w:val="00AD75A7"/>
    <w:rsid w:val="00AF0AD9"/>
    <w:rsid w:val="00AF31D1"/>
    <w:rsid w:val="00B028FB"/>
    <w:rsid w:val="00B03E4E"/>
    <w:rsid w:val="00B22FEA"/>
    <w:rsid w:val="00B305BE"/>
    <w:rsid w:val="00B349C0"/>
    <w:rsid w:val="00B36730"/>
    <w:rsid w:val="00B53522"/>
    <w:rsid w:val="00B560FD"/>
    <w:rsid w:val="00B744F7"/>
    <w:rsid w:val="00B813FF"/>
    <w:rsid w:val="00B97A0B"/>
    <w:rsid w:val="00B97D99"/>
    <w:rsid w:val="00B97E50"/>
    <w:rsid w:val="00BA44BD"/>
    <w:rsid w:val="00BC02E1"/>
    <w:rsid w:val="00BE7C9D"/>
    <w:rsid w:val="00C06754"/>
    <w:rsid w:val="00C154ED"/>
    <w:rsid w:val="00C25BB4"/>
    <w:rsid w:val="00C37E3A"/>
    <w:rsid w:val="00C4361A"/>
    <w:rsid w:val="00C46EA4"/>
    <w:rsid w:val="00C55B5B"/>
    <w:rsid w:val="00C55BB7"/>
    <w:rsid w:val="00C564E0"/>
    <w:rsid w:val="00C679B3"/>
    <w:rsid w:val="00C82B47"/>
    <w:rsid w:val="00C85234"/>
    <w:rsid w:val="00C8589F"/>
    <w:rsid w:val="00C91A04"/>
    <w:rsid w:val="00CA082E"/>
    <w:rsid w:val="00CA5C38"/>
    <w:rsid w:val="00CA622D"/>
    <w:rsid w:val="00CB2A3A"/>
    <w:rsid w:val="00CD2670"/>
    <w:rsid w:val="00CF1B0A"/>
    <w:rsid w:val="00D05A99"/>
    <w:rsid w:val="00D12998"/>
    <w:rsid w:val="00D13B16"/>
    <w:rsid w:val="00D470E1"/>
    <w:rsid w:val="00D50330"/>
    <w:rsid w:val="00D55475"/>
    <w:rsid w:val="00D6113A"/>
    <w:rsid w:val="00D73891"/>
    <w:rsid w:val="00D738FC"/>
    <w:rsid w:val="00D85E3F"/>
    <w:rsid w:val="00D9736E"/>
    <w:rsid w:val="00DB136C"/>
    <w:rsid w:val="00DC00FD"/>
    <w:rsid w:val="00DC2711"/>
    <w:rsid w:val="00DC2890"/>
    <w:rsid w:val="00DF16D5"/>
    <w:rsid w:val="00E01E85"/>
    <w:rsid w:val="00E12C5D"/>
    <w:rsid w:val="00E2023F"/>
    <w:rsid w:val="00E207C0"/>
    <w:rsid w:val="00E30F48"/>
    <w:rsid w:val="00E36A4D"/>
    <w:rsid w:val="00E51C2F"/>
    <w:rsid w:val="00E525B2"/>
    <w:rsid w:val="00E57607"/>
    <w:rsid w:val="00E62C5F"/>
    <w:rsid w:val="00E64C18"/>
    <w:rsid w:val="00E80689"/>
    <w:rsid w:val="00E84DD6"/>
    <w:rsid w:val="00E92CC1"/>
    <w:rsid w:val="00E9498E"/>
    <w:rsid w:val="00EB36CB"/>
    <w:rsid w:val="00EC53C6"/>
    <w:rsid w:val="00EC7621"/>
    <w:rsid w:val="00ED73EE"/>
    <w:rsid w:val="00EE78CD"/>
    <w:rsid w:val="00EF16C2"/>
    <w:rsid w:val="00EF4241"/>
    <w:rsid w:val="00EF783E"/>
    <w:rsid w:val="00F0577E"/>
    <w:rsid w:val="00F06563"/>
    <w:rsid w:val="00F06F72"/>
    <w:rsid w:val="00F16357"/>
    <w:rsid w:val="00F21CAC"/>
    <w:rsid w:val="00F355DB"/>
    <w:rsid w:val="00F40C96"/>
    <w:rsid w:val="00F534CC"/>
    <w:rsid w:val="00F643D7"/>
    <w:rsid w:val="00F65F68"/>
    <w:rsid w:val="00F7408C"/>
    <w:rsid w:val="00FE1467"/>
    <w:rsid w:val="00FE58A0"/>
    <w:rsid w:val="00FE775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D6DF77-D6AA-4228-AC41-DEB5F2E1A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C19"/>
  </w:style>
  <w:style w:type="paragraph" w:styleId="Ttulo1">
    <w:name w:val="heading 1"/>
    <w:basedOn w:val="Normal"/>
    <w:next w:val="Normal"/>
    <w:link w:val="Ttulo1Char"/>
    <w:uiPriority w:val="9"/>
    <w:qFormat/>
    <w:rsid w:val="00AF0AD9"/>
    <w:pPr>
      <w:keepNext/>
      <w:tabs>
        <w:tab w:val="num" w:pos="0"/>
      </w:tabs>
      <w:suppressAutoHyphens/>
      <w:spacing w:after="120" w:line="240" w:lineRule="auto"/>
      <w:ind w:left="432" w:hanging="432"/>
      <w:jc w:val="center"/>
      <w:outlineLvl w:val="0"/>
    </w:pPr>
    <w:rPr>
      <w:rFonts w:ascii="Arial" w:eastAsia="Times New Roman" w:hAnsi="Arial" w:cs="Times New Roman"/>
      <w:bCs/>
      <w:sz w:val="20"/>
      <w:szCs w:val="24"/>
      <w:lang w:eastAsia="ar-SA"/>
    </w:rPr>
  </w:style>
  <w:style w:type="paragraph" w:styleId="Ttulo2">
    <w:name w:val="heading 2"/>
    <w:basedOn w:val="Normal"/>
    <w:next w:val="Normal"/>
    <w:link w:val="Ttulo2Char"/>
    <w:qFormat/>
    <w:rsid w:val="00AF0AD9"/>
    <w:pPr>
      <w:keepNext/>
      <w:tabs>
        <w:tab w:val="num" w:pos="0"/>
      </w:tabs>
      <w:suppressAutoHyphens/>
      <w:spacing w:before="240" w:after="60" w:line="240" w:lineRule="auto"/>
      <w:ind w:left="576" w:hanging="576"/>
      <w:jc w:val="both"/>
      <w:outlineLvl w:val="1"/>
    </w:pPr>
    <w:rPr>
      <w:rFonts w:ascii="Arial" w:eastAsia="Times New Roman" w:hAnsi="Arial" w:cs="Times New Roman"/>
      <w:b/>
      <w:bCs/>
      <w:i/>
      <w:iCs/>
      <w:sz w:val="28"/>
      <w:szCs w:val="28"/>
      <w:lang w:eastAsia="ar-SA"/>
    </w:rPr>
  </w:style>
  <w:style w:type="paragraph" w:styleId="Ttulo3">
    <w:name w:val="heading 3"/>
    <w:basedOn w:val="Normal"/>
    <w:next w:val="Normal"/>
    <w:link w:val="Ttulo3Char"/>
    <w:qFormat/>
    <w:rsid w:val="00AF0AD9"/>
    <w:pPr>
      <w:keepNext/>
      <w:tabs>
        <w:tab w:val="num" w:pos="0"/>
      </w:tabs>
      <w:suppressAutoHyphens/>
      <w:spacing w:before="240" w:after="60" w:line="240" w:lineRule="auto"/>
      <w:ind w:left="720" w:hanging="720"/>
      <w:jc w:val="both"/>
      <w:outlineLvl w:val="2"/>
    </w:pPr>
    <w:rPr>
      <w:rFonts w:ascii="Cambria" w:eastAsia="Times New Roman" w:hAnsi="Cambria" w:cs="Times New Roman"/>
      <w:b/>
      <w:bCs/>
      <w:sz w:val="26"/>
      <w:szCs w:val="26"/>
      <w:lang w:eastAsia="ar-SA"/>
    </w:rPr>
  </w:style>
  <w:style w:type="paragraph" w:styleId="Ttulo4">
    <w:name w:val="heading 4"/>
    <w:basedOn w:val="Normal"/>
    <w:next w:val="Normal"/>
    <w:link w:val="Ttulo4Char"/>
    <w:qFormat/>
    <w:rsid w:val="00AF0AD9"/>
    <w:pPr>
      <w:keepNext/>
      <w:tabs>
        <w:tab w:val="num" w:pos="0"/>
      </w:tabs>
      <w:suppressAutoHyphens/>
      <w:spacing w:before="240" w:after="60" w:line="240" w:lineRule="auto"/>
      <w:ind w:left="864" w:hanging="864"/>
      <w:jc w:val="both"/>
      <w:outlineLvl w:val="3"/>
    </w:pPr>
    <w:rPr>
      <w:rFonts w:ascii="Calibri" w:eastAsia="Times New Roman" w:hAnsi="Calibri" w:cs="Times New Roman"/>
      <w:b/>
      <w:bCs/>
      <w:sz w:val="28"/>
      <w:szCs w:val="28"/>
      <w:lang w:eastAsia="ar-SA"/>
    </w:rPr>
  </w:style>
  <w:style w:type="paragraph" w:styleId="Ttulo5">
    <w:name w:val="heading 5"/>
    <w:basedOn w:val="Normal"/>
    <w:next w:val="Normal"/>
    <w:link w:val="Ttulo5Char"/>
    <w:qFormat/>
    <w:rsid w:val="00AF0AD9"/>
    <w:pPr>
      <w:keepNext/>
      <w:tabs>
        <w:tab w:val="num" w:pos="0"/>
      </w:tabs>
      <w:suppressAutoHyphens/>
      <w:spacing w:after="120" w:line="240" w:lineRule="auto"/>
      <w:ind w:left="1008" w:hanging="1008"/>
      <w:jc w:val="center"/>
      <w:outlineLvl w:val="4"/>
    </w:pPr>
    <w:rPr>
      <w:rFonts w:ascii="Times New Roman" w:eastAsia="Times New Roman" w:hAnsi="Times New Roman" w:cs="Times New Roman"/>
      <w:b/>
      <w:sz w:val="20"/>
      <w:szCs w:val="20"/>
      <w:lang w:eastAsia="ar-SA"/>
    </w:rPr>
  </w:style>
  <w:style w:type="paragraph" w:styleId="Ttulo6">
    <w:name w:val="heading 6"/>
    <w:basedOn w:val="Normal"/>
    <w:next w:val="Normal"/>
    <w:link w:val="Ttulo6Char"/>
    <w:qFormat/>
    <w:rsid w:val="00AF0AD9"/>
    <w:pPr>
      <w:tabs>
        <w:tab w:val="num" w:pos="0"/>
      </w:tabs>
      <w:suppressAutoHyphens/>
      <w:spacing w:before="240" w:after="60" w:line="240" w:lineRule="auto"/>
      <w:ind w:left="1152" w:hanging="1152"/>
      <w:jc w:val="both"/>
      <w:outlineLvl w:val="5"/>
    </w:pPr>
    <w:rPr>
      <w:rFonts w:ascii="Calibri" w:eastAsia="Times New Roman" w:hAnsi="Calibri" w:cs="Times New Roman"/>
      <w:b/>
      <w:bCs/>
      <w:sz w:val="20"/>
      <w:szCs w:val="20"/>
      <w:lang w:eastAsia="ar-SA"/>
    </w:rPr>
  </w:style>
  <w:style w:type="paragraph" w:styleId="Ttulo7">
    <w:name w:val="heading 7"/>
    <w:basedOn w:val="Normal"/>
    <w:next w:val="Normal"/>
    <w:link w:val="Ttulo7Char"/>
    <w:uiPriority w:val="99"/>
    <w:qFormat/>
    <w:rsid w:val="00AF0AD9"/>
    <w:pPr>
      <w:tabs>
        <w:tab w:val="num" w:pos="0"/>
      </w:tabs>
      <w:suppressAutoHyphens/>
      <w:spacing w:before="240" w:after="60" w:line="240" w:lineRule="auto"/>
      <w:ind w:left="1296" w:hanging="1296"/>
      <w:jc w:val="both"/>
      <w:outlineLvl w:val="6"/>
    </w:pPr>
    <w:rPr>
      <w:rFonts w:ascii="Times New Roman" w:eastAsia="Times New Roman" w:hAnsi="Times New Roman" w:cs="Times New Roman"/>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4B6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65F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5F68"/>
  </w:style>
  <w:style w:type="paragraph" w:styleId="Rodap">
    <w:name w:val="footer"/>
    <w:basedOn w:val="Normal"/>
    <w:link w:val="RodapChar"/>
    <w:uiPriority w:val="99"/>
    <w:unhideWhenUsed/>
    <w:rsid w:val="00F65F68"/>
    <w:pPr>
      <w:tabs>
        <w:tab w:val="center" w:pos="4252"/>
        <w:tab w:val="right" w:pos="8504"/>
      </w:tabs>
      <w:spacing w:after="0" w:line="240" w:lineRule="auto"/>
    </w:pPr>
  </w:style>
  <w:style w:type="character" w:customStyle="1" w:styleId="RodapChar">
    <w:name w:val="Rodapé Char"/>
    <w:basedOn w:val="Fontepargpadro"/>
    <w:link w:val="Rodap"/>
    <w:uiPriority w:val="99"/>
    <w:rsid w:val="00F65F68"/>
  </w:style>
  <w:style w:type="paragraph" w:styleId="Textodebalo">
    <w:name w:val="Balloon Text"/>
    <w:basedOn w:val="Normal"/>
    <w:link w:val="TextodebaloChar"/>
    <w:uiPriority w:val="99"/>
    <w:semiHidden/>
    <w:unhideWhenUsed/>
    <w:rsid w:val="004A623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A623E"/>
    <w:rPr>
      <w:rFonts w:ascii="Segoe UI" w:hAnsi="Segoe UI" w:cs="Segoe UI"/>
      <w:sz w:val="18"/>
      <w:szCs w:val="18"/>
    </w:rPr>
  </w:style>
  <w:style w:type="paragraph" w:styleId="Recuodecorpodetexto">
    <w:name w:val="Body Text Indent"/>
    <w:basedOn w:val="Normal"/>
    <w:link w:val="RecuodecorpodetextoChar"/>
    <w:uiPriority w:val="99"/>
    <w:rsid w:val="00495819"/>
    <w:pPr>
      <w:spacing w:after="0" w:line="240" w:lineRule="auto"/>
      <w:ind w:left="2694"/>
      <w:jc w:val="both"/>
    </w:pPr>
    <w:rPr>
      <w:rFonts w:ascii="Arial" w:eastAsia="Times New Roman" w:hAnsi="Arial" w:cs="Arial"/>
      <w:sz w:val="24"/>
      <w:szCs w:val="20"/>
      <w:lang w:eastAsia="pt-BR"/>
    </w:rPr>
  </w:style>
  <w:style w:type="character" w:customStyle="1" w:styleId="RecuodecorpodetextoChar">
    <w:name w:val="Recuo de corpo de texto Char"/>
    <w:basedOn w:val="Fontepargpadro"/>
    <w:link w:val="Recuodecorpodetexto"/>
    <w:uiPriority w:val="99"/>
    <w:rsid w:val="00495819"/>
    <w:rPr>
      <w:rFonts w:ascii="Arial" w:eastAsia="Times New Roman" w:hAnsi="Arial" w:cs="Arial"/>
      <w:sz w:val="24"/>
      <w:szCs w:val="20"/>
      <w:lang w:eastAsia="pt-BR"/>
    </w:rPr>
  </w:style>
  <w:style w:type="paragraph" w:styleId="Recuodecorpodetexto2">
    <w:name w:val="Body Text Indent 2"/>
    <w:basedOn w:val="Normal"/>
    <w:link w:val="Recuodecorpodetexto2Char"/>
    <w:uiPriority w:val="99"/>
    <w:rsid w:val="00495819"/>
    <w:pPr>
      <w:spacing w:after="0" w:line="240" w:lineRule="auto"/>
      <w:ind w:firstLine="2694"/>
      <w:jc w:val="both"/>
    </w:pPr>
    <w:rPr>
      <w:rFonts w:ascii="Arial" w:eastAsia="Times New Roman" w:hAnsi="Arial" w:cs="Arial"/>
      <w:sz w:val="24"/>
      <w:szCs w:val="20"/>
      <w:lang w:eastAsia="pt-BR"/>
    </w:rPr>
  </w:style>
  <w:style w:type="character" w:customStyle="1" w:styleId="Recuodecorpodetexto2Char">
    <w:name w:val="Recuo de corpo de texto 2 Char"/>
    <w:basedOn w:val="Fontepargpadro"/>
    <w:link w:val="Recuodecorpodetexto2"/>
    <w:uiPriority w:val="99"/>
    <w:rsid w:val="00495819"/>
    <w:rPr>
      <w:rFonts w:ascii="Arial" w:eastAsia="Times New Roman" w:hAnsi="Arial" w:cs="Arial"/>
      <w:sz w:val="24"/>
      <w:szCs w:val="20"/>
      <w:lang w:eastAsia="pt-BR"/>
    </w:rPr>
  </w:style>
  <w:style w:type="paragraph" w:styleId="SemEspaamento">
    <w:name w:val="No Spacing"/>
    <w:uiPriority w:val="1"/>
    <w:qFormat/>
    <w:rsid w:val="00CA622D"/>
    <w:pPr>
      <w:spacing w:after="0" w:line="240" w:lineRule="auto"/>
    </w:pPr>
  </w:style>
  <w:style w:type="paragraph" w:customStyle="1" w:styleId="western">
    <w:name w:val="western"/>
    <w:basedOn w:val="Normal"/>
    <w:rsid w:val="006A23FD"/>
    <w:pPr>
      <w:spacing w:before="28" w:after="119"/>
    </w:pPr>
    <w:rPr>
      <w:rFonts w:ascii="Times New Roman" w:eastAsia="Times New Roman" w:hAnsi="Times New Roman" w:cs="Times New Roman"/>
      <w:color w:val="00000A"/>
      <w:sz w:val="24"/>
      <w:szCs w:val="24"/>
      <w:lang w:eastAsia="pt-BR"/>
    </w:rPr>
  </w:style>
  <w:style w:type="character" w:styleId="Hyperlink">
    <w:name w:val="Hyperlink"/>
    <w:basedOn w:val="Fontepargpadro"/>
    <w:uiPriority w:val="99"/>
    <w:unhideWhenUsed/>
    <w:rsid w:val="00016242"/>
    <w:rPr>
      <w:color w:val="0000FF"/>
      <w:u w:val="single"/>
    </w:rPr>
  </w:style>
  <w:style w:type="paragraph" w:styleId="Corpodetexto2">
    <w:name w:val="Body Text 2"/>
    <w:basedOn w:val="Normal"/>
    <w:link w:val="Corpodetexto2Char"/>
    <w:uiPriority w:val="99"/>
    <w:unhideWhenUsed/>
    <w:rsid w:val="008B18D2"/>
    <w:pPr>
      <w:spacing w:after="120" w:line="480" w:lineRule="auto"/>
    </w:pPr>
  </w:style>
  <w:style w:type="character" w:customStyle="1" w:styleId="Corpodetexto2Char">
    <w:name w:val="Corpo de texto 2 Char"/>
    <w:basedOn w:val="Fontepargpadro"/>
    <w:link w:val="Corpodetexto2"/>
    <w:uiPriority w:val="99"/>
    <w:rsid w:val="008B18D2"/>
  </w:style>
  <w:style w:type="paragraph" w:styleId="Corpodetexto">
    <w:name w:val="Body Text"/>
    <w:basedOn w:val="Normal"/>
    <w:link w:val="CorpodetextoChar"/>
    <w:uiPriority w:val="99"/>
    <w:unhideWhenUsed/>
    <w:qFormat/>
    <w:rsid w:val="00AF0AD9"/>
    <w:pPr>
      <w:spacing w:after="120"/>
    </w:pPr>
  </w:style>
  <w:style w:type="character" w:customStyle="1" w:styleId="CorpodetextoChar">
    <w:name w:val="Corpo de texto Char"/>
    <w:basedOn w:val="Fontepargpadro"/>
    <w:link w:val="Corpodetexto"/>
    <w:uiPriority w:val="99"/>
    <w:rsid w:val="00AF0AD9"/>
  </w:style>
  <w:style w:type="character" w:customStyle="1" w:styleId="Ttulo1Char">
    <w:name w:val="Título 1 Char"/>
    <w:basedOn w:val="Fontepargpadro"/>
    <w:link w:val="Ttulo1"/>
    <w:uiPriority w:val="9"/>
    <w:rsid w:val="00AF0AD9"/>
    <w:rPr>
      <w:rFonts w:ascii="Arial" w:eastAsia="Times New Roman" w:hAnsi="Arial" w:cs="Times New Roman"/>
      <w:bCs/>
      <w:sz w:val="20"/>
      <w:szCs w:val="24"/>
      <w:lang w:eastAsia="ar-SA"/>
    </w:rPr>
  </w:style>
  <w:style w:type="character" w:customStyle="1" w:styleId="Ttulo2Char">
    <w:name w:val="Título 2 Char"/>
    <w:basedOn w:val="Fontepargpadro"/>
    <w:link w:val="Ttulo2"/>
    <w:rsid w:val="00AF0AD9"/>
    <w:rPr>
      <w:rFonts w:ascii="Arial" w:eastAsia="Times New Roman" w:hAnsi="Arial" w:cs="Times New Roman"/>
      <w:b/>
      <w:bCs/>
      <w:i/>
      <w:iCs/>
      <w:sz w:val="28"/>
      <w:szCs w:val="28"/>
      <w:lang w:eastAsia="ar-SA"/>
    </w:rPr>
  </w:style>
  <w:style w:type="character" w:customStyle="1" w:styleId="Ttulo3Char">
    <w:name w:val="Título 3 Char"/>
    <w:basedOn w:val="Fontepargpadro"/>
    <w:link w:val="Ttulo3"/>
    <w:rsid w:val="00AF0AD9"/>
    <w:rPr>
      <w:rFonts w:ascii="Cambria" w:eastAsia="Times New Roman" w:hAnsi="Cambria" w:cs="Times New Roman"/>
      <w:b/>
      <w:bCs/>
      <w:sz w:val="26"/>
      <w:szCs w:val="26"/>
      <w:lang w:eastAsia="ar-SA"/>
    </w:rPr>
  </w:style>
  <w:style w:type="character" w:customStyle="1" w:styleId="Ttulo4Char">
    <w:name w:val="Título 4 Char"/>
    <w:basedOn w:val="Fontepargpadro"/>
    <w:link w:val="Ttulo4"/>
    <w:rsid w:val="00AF0AD9"/>
    <w:rPr>
      <w:rFonts w:ascii="Calibri" w:eastAsia="Times New Roman" w:hAnsi="Calibri" w:cs="Times New Roman"/>
      <w:b/>
      <w:bCs/>
      <w:sz w:val="28"/>
      <w:szCs w:val="28"/>
      <w:lang w:eastAsia="ar-SA"/>
    </w:rPr>
  </w:style>
  <w:style w:type="character" w:customStyle="1" w:styleId="Ttulo5Char">
    <w:name w:val="Título 5 Char"/>
    <w:basedOn w:val="Fontepargpadro"/>
    <w:link w:val="Ttulo5"/>
    <w:rsid w:val="00AF0AD9"/>
    <w:rPr>
      <w:rFonts w:ascii="Times New Roman" w:eastAsia="Times New Roman" w:hAnsi="Times New Roman" w:cs="Times New Roman"/>
      <w:b/>
      <w:sz w:val="20"/>
      <w:szCs w:val="20"/>
      <w:lang w:eastAsia="ar-SA"/>
    </w:rPr>
  </w:style>
  <w:style w:type="character" w:customStyle="1" w:styleId="Ttulo6Char">
    <w:name w:val="Título 6 Char"/>
    <w:basedOn w:val="Fontepargpadro"/>
    <w:link w:val="Ttulo6"/>
    <w:rsid w:val="00AF0AD9"/>
    <w:rPr>
      <w:rFonts w:ascii="Calibri" w:eastAsia="Times New Roman" w:hAnsi="Calibri" w:cs="Times New Roman"/>
      <w:b/>
      <w:bCs/>
      <w:sz w:val="20"/>
      <w:szCs w:val="20"/>
      <w:lang w:eastAsia="ar-SA"/>
    </w:rPr>
  </w:style>
  <w:style w:type="character" w:customStyle="1" w:styleId="Ttulo7Char">
    <w:name w:val="Título 7 Char"/>
    <w:basedOn w:val="Fontepargpadro"/>
    <w:link w:val="Ttulo7"/>
    <w:uiPriority w:val="99"/>
    <w:rsid w:val="00AF0AD9"/>
    <w:rPr>
      <w:rFonts w:ascii="Times New Roman" w:eastAsia="Times New Roman" w:hAnsi="Times New Roman" w:cs="Times New Roman"/>
      <w:sz w:val="24"/>
      <w:szCs w:val="24"/>
      <w:lang w:eastAsia="ar-SA"/>
    </w:rPr>
  </w:style>
  <w:style w:type="character" w:customStyle="1" w:styleId="WW8Num2z0">
    <w:name w:val="WW8Num2z0"/>
    <w:rsid w:val="00AF0AD9"/>
    <w:rPr>
      <w:b/>
    </w:rPr>
  </w:style>
  <w:style w:type="character" w:customStyle="1" w:styleId="WW8Num9z0">
    <w:name w:val="WW8Num9z0"/>
    <w:rsid w:val="00AF0AD9"/>
    <w:rPr>
      <w:b/>
    </w:rPr>
  </w:style>
  <w:style w:type="character" w:customStyle="1" w:styleId="Absatz-Standardschriftart">
    <w:name w:val="Absatz-Standardschriftart"/>
    <w:rsid w:val="00AF0AD9"/>
  </w:style>
  <w:style w:type="character" w:customStyle="1" w:styleId="WW8Num3z0">
    <w:name w:val="WW8Num3z0"/>
    <w:rsid w:val="00AF0AD9"/>
    <w:rPr>
      <w:b w:val="0"/>
      <w:bCs w:val="0"/>
    </w:rPr>
  </w:style>
  <w:style w:type="character" w:customStyle="1" w:styleId="WW8Num8z0">
    <w:name w:val="WW8Num8z0"/>
    <w:rsid w:val="00AF0AD9"/>
    <w:rPr>
      <w:rFonts w:ascii="Times New Roman" w:eastAsia="Times New Roman" w:hAnsi="Times New Roman" w:cs="Times New Roman"/>
      <w:b/>
    </w:rPr>
  </w:style>
  <w:style w:type="character" w:customStyle="1" w:styleId="WW8Num11z0">
    <w:name w:val="WW8Num11z0"/>
    <w:rsid w:val="00AF0AD9"/>
    <w:rPr>
      <w:b w:val="0"/>
      <w:i w:val="0"/>
      <w:sz w:val="20"/>
    </w:rPr>
  </w:style>
  <w:style w:type="character" w:customStyle="1" w:styleId="WW8Num14z0">
    <w:name w:val="WW8Num14z0"/>
    <w:rsid w:val="00AF0AD9"/>
    <w:rPr>
      <w:b/>
    </w:rPr>
  </w:style>
  <w:style w:type="character" w:customStyle="1" w:styleId="WW8Num26z0">
    <w:name w:val="WW8Num26z0"/>
    <w:rsid w:val="00AF0AD9"/>
    <w:rPr>
      <w:b/>
    </w:rPr>
  </w:style>
  <w:style w:type="character" w:customStyle="1" w:styleId="Fontepargpadro1">
    <w:name w:val="Fonte parág. padrão1"/>
    <w:rsid w:val="00AF0AD9"/>
  </w:style>
  <w:style w:type="character" w:styleId="Nmerodepgina">
    <w:name w:val="page number"/>
    <w:basedOn w:val="Fontepargpadro1"/>
    <w:rsid w:val="00AF0AD9"/>
  </w:style>
  <w:style w:type="character" w:styleId="Forte">
    <w:name w:val="Strong"/>
    <w:qFormat/>
    <w:rsid w:val="00AF0AD9"/>
    <w:rPr>
      <w:b/>
      <w:bCs/>
    </w:rPr>
  </w:style>
  <w:style w:type="character" w:customStyle="1" w:styleId="CharChar8">
    <w:name w:val="Char Char8"/>
    <w:rsid w:val="00AF0AD9"/>
    <w:rPr>
      <w:rFonts w:ascii="Calibri" w:hAnsi="Calibri"/>
      <w:b/>
      <w:bCs/>
      <w:sz w:val="22"/>
      <w:szCs w:val="22"/>
      <w:lang w:val="pt-BR" w:eastAsia="ar-SA" w:bidi="ar-SA"/>
    </w:rPr>
  </w:style>
  <w:style w:type="character" w:customStyle="1" w:styleId="Caracteresdenotaderodap">
    <w:name w:val="Caracteres de nota de rodapé"/>
    <w:rsid w:val="00AF0AD9"/>
    <w:rPr>
      <w:vertAlign w:val="superscript"/>
    </w:rPr>
  </w:style>
  <w:style w:type="character" w:customStyle="1" w:styleId="CharChar">
    <w:name w:val="Char Char"/>
    <w:rsid w:val="00AF0AD9"/>
    <w:rPr>
      <w:sz w:val="24"/>
      <w:szCs w:val="24"/>
    </w:rPr>
  </w:style>
  <w:style w:type="character" w:customStyle="1" w:styleId="CharChar11">
    <w:name w:val="Char Char11"/>
    <w:rsid w:val="00AF0AD9"/>
    <w:rPr>
      <w:rFonts w:ascii="Cambria" w:eastAsia="Times New Roman" w:hAnsi="Cambria" w:cs="Times New Roman"/>
      <w:b/>
      <w:bCs/>
      <w:sz w:val="26"/>
      <w:szCs w:val="26"/>
    </w:rPr>
  </w:style>
  <w:style w:type="character" w:customStyle="1" w:styleId="CharChar10">
    <w:name w:val="Char Char10"/>
    <w:rsid w:val="00AF0AD9"/>
    <w:rPr>
      <w:rFonts w:ascii="Calibri" w:eastAsia="Times New Roman" w:hAnsi="Calibri" w:cs="Times New Roman"/>
      <w:b/>
      <w:bCs/>
      <w:sz w:val="28"/>
      <w:szCs w:val="28"/>
    </w:rPr>
  </w:style>
  <w:style w:type="character" w:customStyle="1" w:styleId="CharChar13">
    <w:name w:val="Char Char13"/>
    <w:rsid w:val="00AF0AD9"/>
    <w:rPr>
      <w:rFonts w:ascii="Arial" w:hAnsi="Arial" w:cs="Arial"/>
      <w:bCs/>
      <w:sz w:val="22"/>
      <w:szCs w:val="24"/>
      <w:lang w:val="pt-BR"/>
    </w:rPr>
  </w:style>
  <w:style w:type="character" w:customStyle="1" w:styleId="CharChar12">
    <w:name w:val="Char Char12"/>
    <w:rsid w:val="00AF0AD9"/>
    <w:rPr>
      <w:rFonts w:ascii="Arial" w:hAnsi="Arial" w:cs="Arial"/>
      <w:b/>
      <w:bCs/>
      <w:i/>
      <w:iCs/>
      <w:sz w:val="28"/>
      <w:szCs w:val="28"/>
    </w:rPr>
  </w:style>
  <w:style w:type="character" w:customStyle="1" w:styleId="CharChar9">
    <w:name w:val="Char Char9"/>
    <w:rsid w:val="00AF0AD9"/>
    <w:rPr>
      <w:b/>
    </w:rPr>
  </w:style>
  <w:style w:type="character" w:customStyle="1" w:styleId="CharChar7">
    <w:name w:val="Char Char7"/>
    <w:rsid w:val="00AF0AD9"/>
    <w:rPr>
      <w:rFonts w:ascii="Arial" w:hAnsi="Arial" w:cs="Arial"/>
      <w:b/>
      <w:bCs/>
      <w:sz w:val="24"/>
      <w:szCs w:val="24"/>
    </w:rPr>
  </w:style>
  <w:style w:type="character" w:customStyle="1" w:styleId="CharChar6">
    <w:name w:val="Char Char6"/>
    <w:rsid w:val="00AF0AD9"/>
    <w:rPr>
      <w:b/>
    </w:rPr>
  </w:style>
  <w:style w:type="character" w:customStyle="1" w:styleId="CharChar5">
    <w:name w:val="Char Char5"/>
    <w:basedOn w:val="Fontepargpadro1"/>
    <w:rsid w:val="00AF0AD9"/>
  </w:style>
  <w:style w:type="character" w:customStyle="1" w:styleId="CharChar4">
    <w:name w:val="Char Char4"/>
    <w:basedOn w:val="Fontepargpadro1"/>
    <w:rsid w:val="00AF0AD9"/>
  </w:style>
  <w:style w:type="character" w:customStyle="1" w:styleId="CharChar3">
    <w:name w:val="Char Char3"/>
    <w:rsid w:val="00AF0AD9"/>
    <w:rPr>
      <w:rFonts w:ascii="Arial" w:hAnsi="Arial"/>
      <w:color w:val="000000"/>
    </w:rPr>
  </w:style>
  <w:style w:type="character" w:customStyle="1" w:styleId="CharChar2">
    <w:name w:val="Char Char2"/>
    <w:rsid w:val="00AF0AD9"/>
    <w:rPr>
      <w:b/>
    </w:rPr>
  </w:style>
  <w:style w:type="character" w:customStyle="1" w:styleId="CharChar1">
    <w:name w:val="Char Char1"/>
    <w:rsid w:val="00AF0AD9"/>
    <w:rPr>
      <w:b/>
      <w:color w:val="000000"/>
    </w:rPr>
  </w:style>
  <w:style w:type="character" w:customStyle="1" w:styleId="semanegrito1">
    <w:name w:val="semanegrito1"/>
    <w:rsid w:val="00AF0AD9"/>
    <w:rPr>
      <w:rFonts w:ascii="Verdana" w:hAnsi="Verdana"/>
      <w:b/>
      <w:bCs/>
      <w:i w:val="0"/>
      <w:iCs w:val="0"/>
      <w:color w:val="003300"/>
      <w:sz w:val="24"/>
      <w:szCs w:val="24"/>
    </w:rPr>
  </w:style>
  <w:style w:type="character" w:customStyle="1" w:styleId="apple-style-span">
    <w:name w:val="apple-style-span"/>
    <w:basedOn w:val="Fontepargpadro1"/>
    <w:rsid w:val="00AF0AD9"/>
  </w:style>
  <w:style w:type="character" w:styleId="Refdenotaderodap">
    <w:name w:val="footnote reference"/>
    <w:rsid w:val="00AF0AD9"/>
    <w:rPr>
      <w:vertAlign w:val="superscript"/>
    </w:rPr>
  </w:style>
  <w:style w:type="character" w:customStyle="1" w:styleId="Caracteresdenotadefim">
    <w:name w:val="Caracteres de nota de fim"/>
    <w:rsid w:val="00AF0AD9"/>
    <w:rPr>
      <w:vertAlign w:val="superscript"/>
    </w:rPr>
  </w:style>
  <w:style w:type="character" w:customStyle="1" w:styleId="WW-Caracteresdenotadefim">
    <w:name w:val="WW-Caracteres de nota de fim"/>
    <w:rsid w:val="00AF0AD9"/>
  </w:style>
  <w:style w:type="character" w:styleId="Refdenotadefim">
    <w:name w:val="endnote reference"/>
    <w:rsid w:val="00AF0AD9"/>
    <w:rPr>
      <w:vertAlign w:val="superscript"/>
    </w:rPr>
  </w:style>
  <w:style w:type="paragraph" w:customStyle="1" w:styleId="Ttulo10">
    <w:name w:val="Título1"/>
    <w:basedOn w:val="Normal"/>
    <w:next w:val="Corpodetexto"/>
    <w:uiPriority w:val="99"/>
    <w:rsid w:val="00AF0AD9"/>
    <w:pPr>
      <w:keepNext/>
      <w:suppressAutoHyphens/>
      <w:spacing w:before="240" w:after="120" w:line="240" w:lineRule="auto"/>
      <w:ind w:firstLine="709"/>
      <w:jc w:val="both"/>
    </w:pPr>
    <w:rPr>
      <w:rFonts w:ascii="Arial" w:eastAsia="Arial Unicode MS" w:hAnsi="Arial" w:cs="Tahoma"/>
      <w:sz w:val="28"/>
      <w:szCs w:val="28"/>
      <w:lang w:eastAsia="ar-SA"/>
    </w:rPr>
  </w:style>
  <w:style w:type="paragraph" w:styleId="Lista">
    <w:name w:val="List"/>
    <w:basedOn w:val="Corpodetexto"/>
    <w:uiPriority w:val="99"/>
    <w:rsid w:val="00AF0AD9"/>
    <w:pPr>
      <w:suppressAutoHyphens/>
      <w:spacing w:line="240" w:lineRule="auto"/>
      <w:ind w:firstLine="709"/>
      <w:jc w:val="center"/>
    </w:pPr>
    <w:rPr>
      <w:rFonts w:ascii="Times New Roman" w:eastAsia="Times New Roman" w:hAnsi="Times New Roman" w:cs="Tahoma"/>
      <w:b/>
      <w:color w:val="000000"/>
      <w:sz w:val="20"/>
      <w:szCs w:val="20"/>
      <w:lang w:eastAsia="ar-SA"/>
    </w:rPr>
  </w:style>
  <w:style w:type="paragraph" w:customStyle="1" w:styleId="Legenda1">
    <w:name w:val="Legenda1"/>
    <w:basedOn w:val="Normal"/>
    <w:uiPriority w:val="99"/>
    <w:rsid w:val="00AF0AD9"/>
    <w:pPr>
      <w:suppressLineNumbers/>
      <w:suppressAutoHyphens/>
      <w:spacing w:before="120" w:after="120" w:line="240" w:lineRule="auto"/>
      <w:ind w:firstLine="709"/>
      <w:jc w:val="both"/>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AF0AD9"/>
    <w:pPr>
      <w:suppressLineNumbers/>
      <w:suppressAutoHyphens/>
      <w:spacing w:after="120" w:line="240" w:lineRule="auto"/>
      <w:ind w:firstLine="709"/>
      <w:jc w:val="both"/>
    </w:pPr>
    <w:rPr>
      <w:rFonts w:ascii="Times New Roman" w:eastAsia="Times New Roman" w:hAnsi="Times New Roman" w:cs="Tahoma"/>
      <w:sz w:val="24"/>
      <w:szCs w:val="24"/>
      <w:lang w:eastAsia="ar-SA"/>
    </w:rPr>
  </w:style>
  <w:style w:type="paragraph" w:customStyle="1" w:styleId="Recuodecorpodetexto32">
    <w:name w:val="Recuo de corpo de texto 32"/>
    <w:basedOn w:val="Normal"/>
    <w:uiPriority w:val="99"/>
    <w:rsid w:val="00AF0AD9"/>
    <w:pPr>
      <w:suppressAutoHyphens/>
      <w:spacing w:after="120" w:line="240" w:lineRule="auto"/>
      <w:ind w:firstLine="1134"/>
      <w:jc w:val="both"/>
    </w:pPr>
    <w:rPr>
      <w:rFonts w:ascii="Times New Roman" w:eastAsia="Times New Roman" w:hAnsi="Times New Roman" w:cs="Times New Roman"/>
      <w:b/>
      <w:sz w:val="20"/>
      <w:szCs w:val="20"/>
      <w:lang w:eastAsia="ar-SA"/>
    </w:rPr>
  </w:style>
  <w:style w:type="paragraph" w:customStyle="1" w:styleId="Recuodecorpodetexto21">
    <w:name w:val="Recuo de corpo de texto 21"/>
    <w:basedOn w:val="Normal"/>
    <w:uiPriority w:val="99"/>
    <w:rsid w:val="00AF0AD9"/>
    <w:pPr>
      <w:suppressAutoHyphens/>
      <w:spacing w:after="120" w:line="240" w:lineRule="auto"/>
      <w:ind w:left="1843" w:hanging="283"/>
      <w:jc w:val="both"/>
    </w:pPr>
    <w:rPr>
      <w:rFonts w:ascii="Times New Roman" w:eastAsia="Times New Roman" w:hAnsi="Times New Roman" w:cs="Times New Roman"/>
      <w:sz w:val="20"/>
      <w:szCs w:val="20"/>
      <w:lang w:eastAsia="ar-SA"/>
    </w:rPr>
  </w:style>
  <w:style w:type="paragraph" w:customStyle="1" w:styleId="Corpodetexto21">
    <w:name w:val="Corpo de texto 21"/>
    <w:basedOn w:val="Normal"/>
    <w:uiPriority w:val="99"/>
    <w:rsid w:val="00AF0AD9"/>
    <w:pPr>
      <w:suppressAutoHyphens/>
      <w:spacing w:after="120" w:line="240" w:lineRule="auto"/>
      <w:ind w:firstLine="709"/>
      <w:jc w:val="both"/>
    </w:pPr>
    <w:rPr>
      <w:rFonts w:ascii="Arial" w:eastAsia="Times New Roman" w:hAnsi="Arial" w:cs="Times New Roman"/>
      <w:color w:val="000000"/>
      <w:sz w:val="20"/>
      <w:szCs w:val="20"/>
      <w:lang w:eastAsia="ar-SA"/>
    </w:rPr>
  </w:style>
  <w:style w:type="paragraph" w:customStyle="1" w:styleId="Corpodetexto31">
    <w:name w:val="Corpo de texto 31"/>
    <w:basedOn w:val="Normal"/>
    <w:uiPriority w:val="99"/>
    <w:rsid w:val="00AF0AD9"/>
    <w:pPr>
      <w:suppressAutoHyphens/>
      <w:spacing w:after="120" w:line="240" w:lineRule="auto"/>
      <w:ind w:firstLine="709"/>
      <w:jc w:val="center"/>
    </w:pPr>
    <w:rPr>
      <w:rFonts w:ascii="Times New Roman" w:eastAsia="Times New Roman" w:hAnsi="Times New Roman" w:cs="Times New Roman"/>
      <w:b/>
      <w:sz w:val="20"/>
      <w:szCs w:val="20"/>
      <w:lang w:eastAsia="ar-SA"/>
    </w:rPr>
  </w:style>
  <w:style w:type="paragraph" w:customStyle="1" w:styleId="Default">
    <w:name w:val="Default"/>
    <w:uiPriority w:val="99"/>
    <w:rsid w:val="00AF0AD9"/>
    <w:pPr>
      <w:suppressAutoHyphens/>
      <w:autoSpaceDE w:val="0"/>
      <w:spacing w:after="120" w:line="240" w:lineRule="auto"/>
      <w:ind w:firstLine="709"/>
      <w:jc w:val="both"/>
    </w:pPr>
    <w:rPr>
      <w:rFonts w:ascii="Times New Roman" w:eastAsia="Arial" w:hAnsi="Times New Roman" w:cs="Times New Roman"/>
      <w:color w:val="000000"/>
      <w:sz w:val="24"/>
      <w:szCs w:val="24"/>
      <w:lang w:eastAsia="ar-SA"/>
    </w:rPr>
  </w:style>
  <w:style w:type="paragraph" w:styleId="Textodenotaderodap">
    <w:name w:val="footnote text"/>
    <w:basedOn w:val="Normal"/>
    <w:link w:val="TextodenotaderodapChar"/>
    <w:uiPriority w:val="99"/>
    <w:rsid w:val="00AF0AD9"/>
    <w:pPr>
      <w:suppressAutoHyphens/>
      <w:spacing w:after="120" w:line="240" w:lineRule="auto"/>
      <w:ind w:firstLine="709"/>
      <w:jc w:val="both"/>
    </w:pPr>
    <w:rPr>
      <w:rFonts w:ascii="Times New Roman" w:eastAsia="Times New Roman" w:hAnsi="Times New Roman" w:cs="Times New Roman"/>
      <w:sz w:val="20"/>
      <w:szCs w:val="20"/>
      <w:lang w:eastAsia="ar-SA"/>
    </w:rPr>
  </w:style>
  <w:style w:type="character" w:customStyle="1" w:styleId="TextodenotaderodapChar">
    <w:name w:val="Texto de nota de rodapé Char"/>
    <w:basedOn w:val="Fontepargpadro"/>
    <w:link w:val="Textodenotaderodap"/>
    <w:uiPriority w:val="99"/>
    <w:rsid w:val="00AF0AD9"/>
    <w:rPr>
      <w:rFonts w:ascii="Times New Roman" w:eastAsia="Times New Roman" w:hAnsi="Times New Roman" w:cs="Times New Roman"/>
      <w:sz w:val="20"/>
      <w:szCs w:val="20"/>
      <w:lang w:eastAsia="ar-SA"/>
    </w:rPr>
  </w:style>
  <w:style w:type="paragraph" w:styleId="Ttulo">
    <w:name w:val="Title"/>
    <w:basedOn w:val="Normal"/>
    <w:next w:val="Subttulo"/>
    <w:link w:val="TtuloChar"/>
    <w:uiPriority w:val="99"/>
    <w:qFormat/>
    <w:rsid w:val="00AF0AD9"/>
    <w:pPr>
      <w:suppressAutoHyphens/>
      <w:spacing w:after="120" w:line="240" w:lineRule="auto"/>
      <w:ind w:firstLine="709"/>
      <w:jc w:val="center"/>
    </w:pPr>
    <w:rPr>
      <w:rFonts w:ascii="Times New Roman" w:eastAsia="Times New Roman" w:hAnsi="Times New Roman" w:cs="Times New Roman"/>
      <w:sz w:val="32"/>
      <w:szCs w:val="32"/>
      <w:lang w:eastAsia="ar-SA"/>
    </w:rPr>
  </w:style>
  <w:style w:type="character" w:customStyle="1" w:styleId="TtuloChar">
    <w:name w:val="Título Char"/>
    <w:basedOn w:val="Fontepargpadro"/>
    <w:link w:val="Ttulo"/>
    <w:uiPriority w:val="99"/>
    <w:rsid w:val="00AF0AD9"/>
    <w:rPr>
      <w:rFonts w:ascii="Times New Roman" w:eastAsia="Times New Roman" w:hAnsi="Times New Roman" w:cs="Times New Roman"/>
      <w:sz w:val="32"/>
      <w:szCs w:val="32"/>
      <w:lang w:eastAsia="ar-SA"/>
    </w:rPr>
  </w:style>
  <w:style w:type="paragraph" w:styleId="Subttulo">
    <w:name w:val="Subtitle"/>
    <w:basedOn w:val="Ttulo10"/>
    <w:next w:val="Corpodetexto"/>
    <w:link w:val="SubttuloChar"/>
    <w:qFormat/>
    <w:rsid w:val="00AF0AD9"/>
    <w:pPr>
      <w:jc w:val="center"/>
    </w:pPr>
    <w:rPr>
      <w:rFonts w:cs="Times New Roman"/>
      <w:i/>
      <w:iCs/>
    </w:rPr>
  </w:style>
  <w:style w:type="character" w:customStyle="1" w:styleId="SubttuloChar">
    <w:name w:val="Subtítulo Char"/>
    <w:basedOn w:val="Fontepargpadro"/>
    <w:link w:val="Subttulo"/>
    <w:rsid w:val="00AF0AD9"/>
    <w:rPr>
      <w:rFonts w:ascii="Arial" w:eastAsia="Arial Unicode MS" w:hAnsi="Arial" w:cs="Times New Roman"/>
      <w:i/>
      <w:iCs/>
      <w:sz w:val="28"/>
      <w:szCs w:val="28"/>
      <w:lang w:eastAsia="ar-SA"/>
    </w:rPr>
  </w:style>
  <w:style w:type="paragraph" w:customStyle="1" w:styleId="Recuodecorpodetexto31">
    <w:name w:val="Recuo de corpo de texto 31"/>
    <w:basedOn w:val="Normal"/>
    <w:uiPriority w:val="99"/>
    <w:rsid w:val="00AF0AD9"/>
    <w:pPr>
      <w:suppressAutoHyphens/>
      <w:spacing w:after="120" w:line="240" w:lineRule="auto"/>
      <w:ind w:left="283"/>
    </w:pPr>
    <w:rPr>
      <w:rFonts w:ascii="Calibri" w:eastAsia="Calibri" w:hAnsi="Calibri" w:cs="Times New Roman"/>
      <w:kern w:val="1"/>
      <w:sz w:val="16"/>
      <w:szCs w:val="16"/>
      <w:lang w:eastAsia="ar-SA"/>
    </w:rPr>
  </w:style>
  <w:style w:type="paragraph" w:customStyle="1" w:styleId="Ttulo-1sn">
    <w:name w:val="Título-1 s/nº"/>
    <w:basedOn w:val="Normal"/>
    <w:next w:val="Normal"/>
    <w:uiPriority w:val="99"/>
    <w:rsid w:val="00AF0AD9"/>
    <w:pPr>
      <w:keepNext/>
      <w:suppressAutoHyphens/>
      <w:spacing w:before="1500" w:after="500" w:line="360" w:lineRule="auto"/>
      <w:jc w:val="center"/>
    </w:pPr>
    <w:rPr>
      <w:rFonts w:ascii="Times New Roman" w:eastAsia="Times New Roman" w:hAnsi="Times New Roman" w:cs="Times New Roman"/>
      <w:b/>
      <w:caps/>
      <w:sz w:val="28"/>
      <w:szCs w:val="20"/>
      <w:lang w:eastAsia="ar-SA"/>
    </w:rPr>
  </w:style>
  <w:style w:type="paragraph" w:styleId="NormalWeb">
    <w:name w:val="Normal (Web)"/>
    <w:basedOn w:val="Normal"/>
    <w:uiPriority w:val="99"/>
    <w:rsid w:val="00AF0AD9"/>
    <w:pPr>
      <w:suppressAutoHyphens/>
      <w:spacing w:before="100" w:after="100" w:line="240" w:lineRule="auto"/>
    </w:pPr>
    <w:rPr>
      <w:rFonts w:ascii="Times New Roman" w:eastAsia="Times New Roman" w:hAnsi="Times New Roman" w:cs="Times New Roman"/>
      <w:sz w:val="24"/>
      <w:szCs w:val="24"/>
      <w:lang w:eastAsia="ar-SA"/>
    </w:rPr>
  </w:style>
  <w:style w:type="paragraph" w:customStyle="1" w:styleId="p1">
    <w:name w:val="p1"/>
    <w:basedOn w:val="Normal"/>
    <w:uiPriority w:val="99"/>
    <w:rsid w:val="00AF0AD9"/>
    <w:pPr>
      <w:widowControl w:val="0"/>
      <w:tabs>
        <w:tab w:val="left" w:pos="720"/>
      </w:tabs>
      <w:suppressAutoHyphens/>
      <w:spacing w:before="60" w:after="0" w:line="280" w:lineRule="atLeast"/>
      <w:ind w:firstLine="1134"/>
      <w:jc w:val="both"/>
    </w:pPr>
    <w:rPr>
      <w:rFonts w:ascii="Times New Roman" w:eastAsia="Times New Roman" w:hAnsi="Times New Roman" w:cs="Times New Roman"/>
      <w:sz w:val="24"/>
      <w:szCs w:val="20"/>
      <w:lang w:eastAsia="ar-SA"/>
    </w:rPr>
  </w:style>
  <w:style w:type="paragraph" w:customStyle="1" w:styleId="TextosemFormatao1">
    <w:name w:val="Texto sem Formatação1"/>
    <w:basedOn w:val="Normal"/>
    <w:uiPriority w:val="99"/>
    <w:rsid w:val="00AF0AD9"/>
    <w:pPr>
      <w:suppressAutoHyphens/>
      <w:spacing w:before="60" w:after="0" w:line="240" w:lineRule="auto"/>
      <w:ind w:firstLine="1134"/>
      <w:jc w:val="both"/>
    </w:pPr>
    <w:rPr>
      <w:rFonts w:ascii="Courier New" w:eastAsia="Times New Roman" w:hAnsi="Courier New" w:cs="Times New Roman"/>
      <w:sz w:val="20"/>
      <w:szCs w:val="20"/>
      <w:lang w:eastAsia="ar-SA"/>
    </w:rPr>
  </w:style>
  <w:style w:type="paragraph" w:customStyle="1" w:styleId="Contedodetabela">
    <w:name w:val="Conteúdo de tabela"/>
    <w:basedOn w:val="Normal"/>
    <w:uiPriority w:val="99"/>
    <w:rsid w:val="00AF0AD9"/>
    <w:pPr>
      <w:suppressLineNumbers/>
      <w:suppressAutoHyphens/>
      <w:spacing w:after="120" w:line="240" w:lineRule="auto"/>
      <w:ind w:firstLine="709"/>
      <w:jc w:val="both"/>
    </w:pPr>
    <w:rPr>
      <w:rFonts w:ascii="Times New Roman" w:eastAsia="Times New Roman" w:hAnsi="Times New Roman" w:cs="Times New Roman"/>
      <w:sz w:val="24"/>
      <w:szCs w:val="24"/>
      <w:lang w:eastAsia="ar-SA"/>
    </w:rPr>
  </w:style>
  <w:style w:type="paragraph" w:customStyle="1" w:styleId="Ttulodetabela">
    <w:name w:val="Título de tabela"/>
    <w:basedOn w:val="Contedodetabela"/>
    <w:uiPriority w:val="99"/>
    <w:rsid w:val="00AF0AD9"/>
    <w:pPr>
      <w:jc w:val="center"/>
    </w:pPr>
    <w:rPr>
      <w:b/>
      <w:bCs/>
    </w:rPr>
  </w:style>
  <w:style w:type="character" w:customStyle="1" w:styleId="TextodebaloChar1">
    <w:name w:val="Texto de balão Char1"/>
    <w:basedOn w:val="Fontepargpadro"/>
    <w:uiPriority w:val="99"/>
    <w:semiHidden/>
    <w:rsid w:val="00AF0AD9"/>
    <w:rPr>
      <w:rFonts w:ascii="Segoe UI" w:hAnsi="Segoe UI" w:cs="Segoe UI"/>
      <w:sz w:val="18"/>
      <w:szCs w:val="18"/>
    </w:rPr>
  </w:style>
  <w:style w:type="paragraph" w:styleId="TextosemFormatao">
    <w:name w:val="Plain Text"/>
    <w:basedOn w:val="Normal"/>
    <w:link w:val="TextosemFormataoChar"/>
    <w:uiPriority w:val="99"/>
    <w:rsid w:val="00AF0AD9"/>
    <w:pPr>
      <w:spacing w:before="60" w:after="0" w:line="240" w:lineRule="auto"/>
      <w:ind w:firstLine="1134"/>
      <w:jc w:val="both"/>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AF0AD9"/>
    <w:rPr>
      <w:rFonts w:ascii="Courier New" w:eastAsia="Times New Roman" w:hAnsi="Courier New" w:cs="Times New Roman"/>
      <w:sz w:val="20"/>
      <w:szCs w:val="20"/>
      <w:lang w:eastAsia="pt-BR"/>
    </w:rPr>
  </w:style>
  <w:style w:type="paragraph" w:styleId="Recuodecorpodetexto3">
    <w:name w:val="Body Text Indent 3"/>
    <w:basedOn w:val="Normal"/>
    <w:link w:val="Recuodecorpodetexto3Char"/>
    <w:uiPriority w:val="99"/>
    <w:rsid w:val="00AF0AD9"/>
    <w:pPr>
      <w:suppressAutoHyphens/>
      <w:spacing w:after="120" w:line="240" w:lineRule="auto"/>
      <w:ind w:left="283" w:firstLine="709"/>
      <w:jc w:val="both"/>
    </w:pPr>
    <w:rPr>
      <w:rFonts w:ascii="Times New Roman" w:eastAsia="Times New Roman" w:hAnsi="Times New Roman" w:cs="Times New Roman"/>
      <w:sz w:val="16"/>
      <w:szCs w:val="16"/>
      <w:lang w:eastAsia="ar-SA"/>
    </w:rPr>
  </w:style>
  <w:style w:type="character" w:customStyle="1" w:styleId="Recuodecorpodetexto3Char">
    <w:name w:val="Recuo de corpo de texto 3 Char"/>
    <w:basedOn w:val="Fontepargpadro"/>
    <w:link w:val="Recuodecorpodetexto3"/>
    <w:uiPriority w:val="99"/>
    <w:rsid w:val="00AF0AD9"/>
    <w:rPr>
      <w:rFonts w:ascii="Times New Roman" w:eastAsia="Times New Roman" w:hAnsi="Times New Roman" w:cs="Times New Roman"/>
      <w:sz w:val="16"/>
      <w:szCs w:val="16"/>
      <w:lang w:eastAsia="ar-SA"/>
    </w:rPr>
  </w:style>
  <w:style w:type="paragraph" w:styleId="Textoembloco">
    <w:name w:val="Block Text"/>
    <w:basedOn w:val="Normal"/>
    <w:uiPriority w:val="99"/>
    <w:rsid w:val="00AF0AD9"/>
    <w:pPr>
      <w:spacing w:after="0" w:line="240" w:lineRule="auto"/>
      <w:ind w:left="3402" w:right="418"/>
      <w:jc w:val="both"/>
    </w:pPr>
    <w:rPr>
      <w:rFonts w:ascii="Times New Roman" w:eastAsia="Times New Roman" w:hAnsi="Times New Roman" w:cs="Times New Roman"/>
      <w:b/>
      <w:i/>
      <w:sz w:val="24"/>
      <w:szCs w:val="20"/>
      <w:lang w:eastAsia="pt-BR"/>
    </w:rPr>
  </w:style>
  <w:style w:type="paragraph" w:styleId="Corpodetexto3">
    <w:name w:val="Body Text 3"/>
    <w:basedOn w:val="Normal"/>
    <w:link w:val="Corpodetexto3Char"/>
    <w:uiPriority w:val="99"/>
    <w:rsid w:val="00AF0AD9"/>
    <w:pPr>
      <w:suppressAutoHyphens/>
      <w:spacing w:after="120" w:line="240" w:lineRule="auto"/>
      <w:ind w:firstLine="709"/>
      <w:jc w:val="both"/>
    </w:pPr>
    <w:rPr>
      <w:rFonts w:ascii="Times New Roman" w:eastAsia="Times New Roman" w:hAnsi="Times New Roman" w:cs="Times New Roman"/>
      <w:sz w:val="16"/>
      <w:szCs w:val="16"/>
      <w:lang w:eastAsia="ar-SA"/>
    </w:rPr>
  </w:style>
  <w:style w:type="character" w:customStyle="1" w:styleId="Corpodetexto3Char">
    <w:name w:val="Corpo de texto 3 Char"/>
    <w:basedOn w:val="Fontepargpadro"/>
    <w:link w:val="Corpodetexto3"/>
    <w:uiPriority w:val="99"/>
    <w:rsid w:val="00AF0AD9"/>
    <w:rPr>
      <w:rFonts w:ascii="Times New Roman" w:eastAsia="Times New Roman" w:hAnsi="Times New Roman" w:cs="Times New Roman"/>
      <w:sz w:val="16"/>
      <w:szCs w:val="16"/>
      <w:lang w:eastAsia="ar-SA"/>
    </w:rPr>
  </w:style>
  <w:style w:type="paragraph" w:styleId="Commarcadores">
    <w:name w:val="List Bullet"/>
    <w:basedOn w:val="Normal"/>
    <w:uiPriority w:val="99"/>
    <w:rsid w:val="00AF0AD9"/>
    <w:pPr>
      <w:tabs>
        <w:tab w:val="num" w:pos="360"/>
      </w:tabs>
      <w:suppressAutoHyphens/>
      <w:spacing w:after="120" w:line="240" w:lineRule="auto"/>
      <w:ind w:left="360" w:hanging="360"/>
      <w:jc w:val="both"/>
    </w:pPr>
    <w:rPr>
      <w:rFonts w:ascii="Times New Roman" w:eastAsia="Times New Roman" w:hAnsi="Times New Roman" w:cs="Times New Roman"/>
      <w:sz w:val="24"/>
      <w:szCs w:val="24"/>
      <w:lang w:eastAsia="ar-SA"/>
    </w:rPr>
  </w:style>
  <w:style w:type="character" w:customStyle="1" w:styleId="highlightbrs">
    <w:name w:val="highlightbrs"/>
    <w:basedOn w:val="Fontepargpadro"/>
    <w:rsid w:val="00AF0AD9"/>
  </w:style>
  <w:style w:type="paragraph" w:customStyle="1" w:styleId="Corpodetexto22">
    <w:name w:val="Corpo de texto 22"/>
    <w:basedOn w:val="Normal"/>
    <w:uiPriority w:val="99"/>
    <w:rsid w:val="00AF0AD9"/>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verflowPunct w:val="0"/>
      <w:autoSpaceDE w:val="0"/>
      <w:spacing w:after="0" w:line="240" w:lineRule="auto"/>
      <w:ind w:firstLine="1701"/>
      <w:jc w:val="both"/>
      <w:textAlignment w:val="baseline"/>
    </w:pPr>
    <w:rPr>
      <w:rFonts w:ascii="Arial" w:eastAsia="Times New Roman" w:hAnsi="Arial" w:cs="Times New Roman"/>
      <w:spacing w:val="-3"/>
      <w:sz w:val="24"/>
      <w:szCs w:val="20"/>
      <w:lang w:eastAsia="ar-SA"/>
    </w:rPr>
  </w:style>
  <w:style w:type="character" w:customStyle="1" w:styleId="st">
    <w:name w:val="st"/>
    <w:basedOn w:val="Fontepargpadro"/>
    <w:rsid w:val="00AF0AD9"/>
  </w:style>
  <w:style w:type="character" w:styleId="nfase">
    <w:name w:val="Emphasis"/>
    <w:uiPriority w:val="20"/>
    <w:qFormat/>
    <w:rsid w:val="00AF0AD9"/>
    <w:rPr>
      <w:i/>
      <w:iCs/>
    </w:rPr>
  </w:style>
  <w:style w:type="paragraph" w:styleId="PargrafodaLista">
    <w:name w:val="List Paragraph"/>
    <w:basedOn w:val="Normal"/>
    <w:uiPriority w:val="34"/>
    <w:qFormat/>
    <w:rsid w:val="00AF0AD9"/>
    <w:pPr>
      <w:ind w:left="720"/>
      <w:contextualSpacing/>
    </w:pPr>
    <w:rPr>
      <w:rFonts w:ascii="Calibri" w:eastAsia="Calibri" w:hAnsi="Calibri" w:cs="Times New Roman"/>
    </w:rPr>
  </w:style>
  <w:style w:type="paragraph" w:customStyle="1" w:styleId="Normal1">
    <w:name w:val="Normal1"/>
    <w:uiPriority w:val="99"/>
    <w:rsid w:val="00AF0AD9"/>
    <w:pPr>
      <w:spacing w:after="0" w:line="240" w:lineRule="auto"/>
      <w:jc w:val="both"/>
    </w:pPr>
    <w:rPr>
      <w:rFonts w:ascii="Calibri" w:eastAsia="Calibri" w:hAnsi="Calibri" w:cs="Calibri"/>
      <w:color w:val="000000"/>
      <w:lang w:eastAsia="pt-BR"/>
    </w:rPr>
  </w:style>
  <w:style w:type="paragraph" w:styleId="CabealhodoSumrio">
    <w:name w:val="TOC Heading"/>
    <w:basedOn w:val="Ttulo1"/>
    <w:next w:val="Normal"/>
    <w:uiPriority w:val="39"/>
    <w:unhideWhenUsed/>
    <w:qFormat/>
    <w:rsid w:val="00AF0AD9"/>
    <w:pPr>
      <w:keepLines/>
      <w:tabs>
        <w:tab w:val="clear" w:pos="0"/>
      </w:tabs>
      <w:suppressAutoHyphens w:val="0"/>
      <w:spacing w:before="240" w:after="0" w:line="259" w:lineRule="auto"/>
      <w:ind w:left="0" w:firstLine="0"/>
      <w:jc w:val="left"/>
      <w:outlineLvl w:val="9"/>
    </w:pPr>
    <w:rPr>
      <w:rFonts w:ascii="Calibri Light" w:hAnsi="Calibri Light"/>
      <w:bCs w:val="0"/>
      <w:color w:val="2E74B5"/>
      <w:sz w:val="32"/>
      <w:szCs w:val="32"/>
      <w:lang w:eastAsia="pt-BR"/>
    </w:rPr>
  </w:style>
  <w:style w:type="paragraph" w:styleId="Sumrio1">
    <w:name w:val="toc 1"/>
    <w:basedOn w:val="Normal"/>
    <w:next w:val="Normal"/>
    <w:autoRedefine/>
    <w:uiPriority w:val="39"/>
    <w:unhideWhenUsed/>
    <w:rsid w:val="00AF0AD9"/>
    <w:pPr>
      <w:suppressAutoHyphens/>
      <w:spacing w:after="120" w:line="240" w:lineRule="auto"/>
      <w:ind w:firstLine="709"/>
      <w:jc w:val="both"/>
    </w:pPr>
    <w:rPr>
      <w:rFonts w:ascii="Times New Roman" w:eastAsia="Times New Roman" w:hAnsi="Times New Roman" w:cs="Times New Roman"/>
      <w:sz w:val="24"/>
      <w:szCs w:val="24"/>
      <w:lang w:eastAsia="ar-SA"/>
    </w:rPr>
  </w:style>
  <w:style w:type="paragraph" w:styleId="Sumrio2">
    <w:name w:val="toc 2"/>
    <w:basedOn w:val="Normal"/>
    <w:next w:val="Normal"/>
    <w:autoRedefine/>
    <w:uiPriority w:val="39"/>
    <w:unhideWhenUsed/>
    <w:rsid w:val="00AF0AD9"/>
    <w:pPr>
      <w:spacing w:after="100" w:line="259" w:lineRule="auto"/>
      <w:ind w:left="220"/>
    </w:pPr>
    <w:rPr>
      <w:rFonts w:ascii="Calibri" w:eastAsia="Times New Roman" w:hAnsi="Calibri" w:cs="Times New Roman"/>
      <w:lang w:eastAsia="pt-BR"/>
    </w:rPr>
  </w:style>
  <w:style w:type="paragraph" w:styleId="Sumrio3">
    <w:name w:val="toc 3"/>
    <w:basedOn w:val="Normal"/>
    <w:next w:val="Normal"/>
    <w:autoRedefine/>
    <w:uiPriority w:val="39"/>
    <w:unhideWhenUsed/>
    <w:rsid w:val="00AF0AD9"/>
    <w:pPr>
      <w:spacing w:after="100" w:line="259" w:lineRule="auto"/>
      <w:ind w:left="440"/>
    </w:pPr>
    <w:rPr>
      <w:rFonts w:ascii="Calibri" w:eastAsia="Times New Roman" w:hAnsi="Calibri" w:cs="Times New Roman"/>
      <w:lang w:eastAsia="pt-BR"/>
    </w:rPr>
  </w:style>
  <w:style w:type="paragraph" w:styleId="Sumrio4">
    <w:name w:val="toc 4"/>
    <w:basedOn w:val="Normal"/>
    <w:next w:val="Normal"/>
    <w:autoRedefine/>
    <w:uiPriority w:val="39"/>
    <w:unhideWhenUsed/>
    <w:rsid w:val="00AF0AD9"/>
    <w:pPr>
      <w:spacing w:after="100" w:line="259" w:lineRule="auto"/>
      <w:ind w:left="660"/>
    </w:pPr>
    <w:rPr>
      <w:rFonts w:ascii="Calibri" w:eastAsia="Times New Roman" w:hAnsi="Calibri" w:cs="Times New Roman"/>
      <w:lang w:eastAsia="pt-BR"/>
    </w:rPr>
  </w:style>
  <w:style w:type="paragraph" w:styleId="Sumrio5">
    <w:name w:val="toc 5"/>
    <w:basedOn w:val="Normal"/>
    <w:next w:val="Normal"/>
    <w:autoRedefine/>
    <w:uiPriority w:val="39"/>
    <w:unhideWhenUsed/>
    <w:rsid w:val="00AF0AD9"/>
    <w:pPr>
      <w:spacing w:after="100" w:line="259" w:lineRule="auto"/>
      <w:ind w:left="880"/>
    </w:pPr>
    <w:rPr>
      <w:rFonts w:ascii="Calibri" w:eastAsia="Times New Roman" w:hAnsi="Calibri" w:cs="Times New Roman"/>
      <w:lang w:eastAsia="pt-BR"/>
    </w:rPr>
  </w:style>
  <w:style w:type="paragraph" w:styleId="Sumrio6">
    <w:name w:val="toc 6"/>
    <w:basedOn w:val="Normal"/>
    <w:next w:val="Normal"/>
    <w:autoRedefine/>
    <w:uiPriority w:val="39"/>
    <w:unhideWhenUsed/>
    <w:rsid w:val="00AF0AD9"/>
    <w:pPr>
      <w:spacing w:after="100" w:line="259" w:lineRule="auto"/>
      <w:ind w:left="1100"/>
    </w:pPr>
    <w:rPr>
      <w:rFonts w:ascii="Calibri" w:eastAsia="Times New Roman" w:hAnsi="Calibri" w:cs="Times New Roman"/>
      <w:lang w:eastAsia="pt-BR"/>
    </w:rPr>
  </w:style>
  <w:style w:type="paragraph" w:styleId="Sumrio7">
    <w:name w:val="toc 7"/>
    <w:basedOn w:val="Normal"/>
    <w:next w:val="Normal"/>
    <w:autoRedefine/>
    <w:uiPriority w:val="39"/>
    <w:unhideWhenUsed/>
    <w:rsid w:val="00AF0AD9"/>
    <w:pPr>
      <w:spacing w:after="100" w:line="259" w:lineRule="auto"/>
      <w:ind w:left="1320"/>
    </w:pPr>
    <w:rPr>
      <w:rFonts w:ascii="Calibri" w:eastAsia="Times New Roman" w:hAnsi="Calibri" w:cs="Times New Roman"/>
      <w:lang w:eastAsia="pt-BR"/>
    </w:rPr>
  </w:style>
  <w:style w:type="paragraph" w:styleId="Sumrio8">
    <w:name w:val="toc 8"/>
    <w:basedOn w:val="Normal"/>
    <w:next w:val="Normal"/>
    <w:autoRedefine/>
    <w:uiPriority w:val="39"/>
    <w:unhideWhenUsed/>
    <w:rsid w:val="00AF0AD9"/>
    <w:pPr>
      <w:spacing w:after="100" w:line="259" w:lineRule="auto"/>
      <w:ind w:left="1540"/>
    </w:pPr>
    <w:rPr>
      <w:rFonts w:ascii="Calibri" w:eastAsia="Times New Roman" w:hAnsi="Calibri" w:cs="Times New Roman"/>
      <w:lang w:eastAsia="pt-BR"/>
    </w:rPr>
  </w:style>
  <w:style w:type="paragraph" w:styleId="Sumrio9">
    <w:name w:val="toc 9"/>
    <w:basedOn w:val="Normal"/>
    <w:next w:val="Normal"/>
    <w:autoRedefine/>
    <w:uiPriority w:val="39"/>
    <w:unhideWhenUsed/>
    <w:rsid w:val="00AF0AD9"/>
    <w:pPr>
      <w:spacing w:after="100" w:line="259" w:lineRule="auto"/>
      <w:ind w:left="1760"/>
    </w:pPr>
    <w:rPr>
      <w:rFonts w:ascii="Calibri" w:eastAsia="Times New Roman" w:hAnsi="Calibri" w:cs="Times New Roman"/>
      <w:lang w:eastAsia="pt-BR"/>
    </w:rPr>
  </w:style>
  <w:style w:type="character" w:styleId="Refdecomentrio">
    <w:name w:val="annotation reference"/>
    <w:basedOn w:val="Fontepargpadro"/>
    <w:uiPriority w:val="99"/>
    <w:semiHidden/>
    <w:unhideWhenUsed/>
    <w:qFormat/>
    <w:rsid w:val="00AF0AD9"/>
    <w:rPr>
      <w:sz w:val="16"/>
      <w:szCs w:val="16"/>
    </w:rPr>
  </w:style>
  <w:style w:type="paragraph" w:styleId="Textodecomentrio">
    <w:name w:val="annotation text"/>
    <w:basedOn w:val="Normal"/>
    <w:link w:val="TextodecomentrioChar"/>
    <w:uiPriority w:val="99"/>
    <w:unhideWhenUsed/>
    <w:qFormat/>
    <w:rsid w:val="00AF0AD9"/>
    <w:pPr>
      <w:spacing w:after="160" w:line="240" w:lineRule="auto"/>
    </w:pPr>
    <w:rPr>
      <w:sz w:val="20"/>
      <w:szCs w:val="20"/>
    </w:rPr>
  </w:style>
  <w:style w:type="character" w:customStyle="1" w:styleId="TextodecomentrioChar">
    <w:name w:val="Texto de comentário Char"/>
    <w:basedOn w:val="Fontepargpadro"/>
    <w:link w:val="Textodecomentrio"/>
    <w:uiPriority w:val="99"/>
    <w:qFormat/>
    <w:rsid w:val="00AF0AD9"/>
    <w:rPr>
      <w:sz w:val="20"/>
      <w:szCs w:val="20"/>
    </w:rPr>
  </w:style>
  <w:style w:type="paragraph" w:styleId="Assuntodocomentrio">
    <w:name w:val="annotation subject"/>
    <w:basedOn w:val="Textodecomentrio"/>
    <w:next w:val="Textodecomentrio"/>
    <w:link w:val="AssuntodocomentrioChar"/>
    <w:uiPriority w:val="99"/>
    <w:semiHidden/>
    <w:unhideWhenUsed/>
    <w:rsid w:val="00AF0AD9"/>
    <w:rPr>
      <w:b/>
      <w:bCs/>
    </w:rPr>
  </w:style>
  <w:style w:type="character" w:customStyle="1" w:styleId="AssuntodocomentrioChar">
    <w:name w:val="Assunto do comentário Char"/>
    <w:basedOn w:val="TextodecomentrioChar"/>
    <w:link w:val="Assuntodocomentrio"/>
    <w:uiPriority w:val="99"/>
    <w:semiHidden/>
    <w:rsid w:val="00AF0AD9"/>
    <w:rPr>
      <w:b/>
      <w:bCs/>
      <w:sz w:val="20"/>
      <w:szCs w:val="20"/>
    </w:rPr>
  </w:style>
  <w:style w:type="numbering" w:customStyle="1" w:styleId="Semlista1">
    <w:name w:val="Sem lista1"/>
    <w:next w:val="Semlista"/>
    <w:uiPriority w:val="99"/>
    <w:semiHidden/>
    <w:unhideWhenUsed/>
    <w:rsid w:val="00AF0AD9"/>
  </w:style>
  <w:style w:type="character" w:styleId="HiperlinkVisitado">
    <w:name w:val="FollowedHyperlink"/>
    <w:uiPriority w:val="99"/>
    <w:semiHidden/>
    <w:unhideWhenUsed/>
    <w:rsid w:val="00AF0AD9"/>
    <w:rPr>
      <w:color w:val="800080"/>
      <w:u w:val="single"/>
    </w:rPr>
  </w:style>
  <w:style w:type="character" w:customStyle="1" w:styleId="apple-converted-space">
    <w:name w:val="apple-converted-space"/>
    <w:basedOn w:val="Fontepargpadro"/>
    <w:rsid w:val="00AF0AD9"/>
  </w:style>
  <w:style w:type="numbering" w:customStyle="1" w:styleId="Semlista2">
    <w:name w:val="Sem lista2"/>
    <w:next w:val="Semlista"/>
    <w:uiPriority w:val="99"/>
    <w:semiHidden/>
    <w:unhideWhenUsed/>
    <w:rsid w:val="00AF0AD9"/>
  </w:style>
  <w:style w:type="table" w:customStyle="1" w:styleId="TableGrid">
    <w:name w:val="TableGrid"/>
    <w:rsid w:val="00AF0AD9"/>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Corpodotexto">
    <w:name w:val="Corpo do texto"/>
    <w:basedOn w:val="Normal"/>
    <w:uiPriority w:val="99"/>
    <w:rsid w:val="00AF0AD9"/>
    <w:pPr>
      <w:suppressAutoHyphens/>
      <w:spacing w:after="120" w:line="240" w:lineRule="auto"/>
      <w:ind w:firstLine="709"/>
      <w:jc w:val="center"/>
    </w:pPr>
    <w:rPr>
      <w:rFonts w:ascii="Times New Roman" w:eastAsia="Times New Roman" w:hAnsi="Times New Roman" w:cs="Times New Roman"/>
      <w:b/>
      <w:color w:val="000000"/>
      <w:sz w:val="20"/>
      <w:szCs w:val="20"/>
      <w:lang w:eastAsia="ar-SA"/>
    </w:rPr>
  </w:style>
  <w:style w:type="paragraph" w:customStyle="1" w:styleId="Textbody">
    <w:name w:val="Text body"/>
    <w:basedOn w:val="Normal"/>
    <w:rsid w:val="00AF0AD9"/>
    <w:pPr>
      <w:suppressAutoHyphens/>
      <w:autoSpaceDN w:val="0"/>
      <w:spacing w:after="0" w:line="240" w:lineRule="auto"/>
      <w:jc w:val="both"/>
    </w:pPr>
    <w:rPr>
      <w:rFonts w:ascii="Times New Roman" w:eastAsia="Times New Roman" w:hAnsi="Times New Roman" w:cs="Times New Roman"/>
      <w:color w:val="000000"/>
      <w:kern w:val="3"/>
      <w:sz w:val="23"/>
      <w:szCs w:val="20"/>
      <w:lang w:eastAsia="zh-CN"/>
    </w:rPr>
  </w:style>
  <w:style w:type="paragraph" w:styleId="Reviso">
    <w:name w:val="Revision"/>
    <w:hidden/>
    <w:uiPriority w:val="99"/>
    <w:semiHidden/>
    <w:rsid w:val="00AF0AD9"/>
    <w:pPr>
      <w:spacing w:after="0" w:line="240" w:lineRule="auto"/>
    </w:pPr>
  </w:style>
  <w:style w:type="numbering" w:customStyle="1" w:styleId="Semlista3">
    <w:name w:val="Sem lista3"/>
    <w:next w:val="Semlista"/>
    <w:uiPriority w:val="99"/>
    <w:semiHidden/>
    <w:unhideWhenUsed/>
    <w:rsid w:val="00AF0AD9"/>
  </w:style>
  <w:style w:type="table" w:customStyle="1" w:styleId="TableNormal">
    <w:name w:val="Table Normal"/>
    <w:uiPriority w:val="2"/>
    <w:semiHidden/>
    <w:unhideWhenUsed/>
    <w:qFormat/>
    <w:rsid w:val="00AF0A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F0AD9"/>
    <w:pPr>
      <w:widowControl w:val="0"/>
      <w:autoSpaceDE w:val="0"/>
      <w:autoSpaceDN w:val="0"/>
      <w:spacing w:before="3" w:after="0" w:line="267" w:lineRule="exact"/>
    </w:pPr>
    <w:rPr>
      <w:rFonts w:ascii="Times New Roman" w:eastAsia="Times New Roman" w:hAnsi="Times New Roman" w:cs="Times New Roman"/>
      <w:lang w:eastAsia="pt-BR" w:bidi="pt-BR"/>
    </w:rPr>
  </w:style>
  <w:style w:type="paragraph" w:customStyle="1" w:styleId="Standard">
    <w:name w:val="Standard"/>
    <w:rsid w:val="00AF0AD9"/>
    <w:pPr>
      <w:widowControl w:val="0"/>
      <w:suppressAutoHyphens/>
      <w:autoSpaceDN w:val="0"/>
      <w:spacing w:after="0" w:line="240" w:lineRule="auto"/>
      <w:textAlignment w:val="baseline"/>
    </w:pPr>
    <w:rPr>
      <w:rFonts w:ascii="Arial" w:eastAsia="HG Mincho Light J" w:hAnsi="Arial" w:cs="Times New Roman"/>
      <w:color w:val="000000"/>
      <w:kern w:val="3"/>
      <w:sz w:val="24"/>
      <w:szCs w:val="20"/>
      <w:lang w:eastAsia="ar-SA" w:bidi="hi-IN"/>
    </w:rPr>
  </w:style>
  <w:style w:type="character" w:customStyle="1" w:styleId="MenoPendente1">
    <w:name w:val="Menção Pendente1"/>
    <w:basedOn w:val="Fontepargpadro"/>
    <w:uiPriority w:val="99"/>
    <w:semiHidden/>
    <w:unhideWhenUsed/>
    <w:rsid w:val="00AF0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902321">
      <w:bodyDiv w:val="1"/>
      <w:marLeft w:val="0"/>
      <w:marRight w:val="0"/>
      <w:marTop w:val="0"/>
      <w:marBottom w:val="0"/>
      <w:divBdr>
        <w:top w:val="none" w:sz="0" w:space="0" w:color="auto"/>
        <w:left w:val="none" w:sz="0" w:space="0" w:color="auto"/>
        <w:bottom w:val="none" w:sz="0" w:space="0" w:color="auto"/>
        <w:right w:val="none" w:sz="0" w:space="0" w:color="auto"/>
      </w:divBdr>
      <w:divsChild>
        <w:div w:id="1324701906">
          <w:marLeft w:val="0"/>
          <w:marRight w:val="0"/>
          <w:marTop w:val="0"/>
          <w:marBottom w:val="0"/>
          <w:divBdr>
            <w:top w:val="none" w:sz="0" w:space="0" w:color="auto"/>
            <w:left w:val="none" w:sz="0" w:space="0" w:color="auto"/>
            <w:bottom w:val="none" w:sz="0" w:space="0" w:color="auto"/>
            <w:right w:val="none" w:sz="0" w:space="0" w:color="auto"/>
          </w:divBdr>
          <w:divsChild>
            <w:div w:id="1234775961">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715854672">
      <w:bodyDiv w:val="1"/>
      <w:marLeft w:val="0"/>
      <w:marRight w:val="0"/>
      <w:marTop w:val="0"/>
      <w:marBottom w:val="0"/>
      <w:divBdr>
        <w:top w:val="none" w:sz="0" w:space="0" w:color="auto"/>
        <w:left w:val="none" w:sz="0" w:space="0" w:color="auto"/>
        <w:bottom w:val="none" w:sz="0" w:space="0" w:color="auto"/>
        <w:right w:val="none" w:sz="0" w:space="0" w:color="auto"/>
      </w:divBdr>
    </w:div>
    <w:div w:id="952515318">
      <w:bodyDiv w:val="1"/>
      <w:marLeft w:val="0"/>
      <w:marRight w:val="0"/>
      <w:marTop w:val="0"/>
      <w:marBottom w:val="0"/>
      <w:divBdr>
        <w:top w:val="none" w:sz="0" w:space="0" w:color="auto"/>
        <w:left w:val="none" w:sz="0" w:space="0" w:color="auto"/>
        <w:bottom w:val="none" w:sz="0" w:space="0" w:color="auto"/>
        <w:right w:val="none" w:sz="0" w:space="0" w:color="auto"/>
      </w:divBdr>
      <w:divsChild>
        <w:div w:id="913705219">
          <w:marLeft w:val="0"/>
          <w:marRight w:val="0"/>
          <w:marTop w:val="0"/>
          <w:marBottom w:val="0"/>
          <w:divBdr>
            <w:top w:val="none" w:sz="0" w:space="0" w:color="auto"/>
            <w:left w:val="none" w:sz="0" w:space="0" w:color="auto"/>
            <w:bottom w:val="none" w:sz="0" w:space="0" w:color="auto"/>
            <w:right w:val="none" w:sz="0" w:space="0" w:color="auto"/>
          </w:divBdr>
          <w:divsChild>
            <w:div w:id="138379282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26105736">
      <w:bodyDiv w:val="1"/>
      <w:marLeft w:val="0"/>
      <w:marRight w:val="0"/>
      <w:marTop w:val="0"/>
      <w:marBottom w:val="0"/>
      <w:divBdr>
        <w:top w:val="none" w:sz="0" w:space="0" w:color="auto"/>
        <w:left w:val="none" w:sz="0" w:space="0" w:color="auto"/>
        <w:bottom w:val="none" w:sz="0" w:space="0" w:color="auto"/>
        <w:right w:val="none" w:sz="0" w:space="0" w:color="auto"/>
      </w:divBdr>
    </w:div>
    <w:div w:id="1193297945">
      <w:bodyDiv w:val="1"/>
      <w:marLeft w:val="0"/>
      <w:marRight w:val="0"/>
      <w:marTop w:val="0"/>
      <w:marBottom w:val="0"/>
      <w:divBdr>
        <w:top w:val="none" w:sz="0" w:space="0" w:color="auto"/>
        <w:left w:val="none" w:sz="0" w:space="0" w:color="auto"/>
        <w:bottom w:val="none" w:sz="0" w:space="0" w:color="auto"/>
        <w:right w:val="none" w:sz="0" w:space="0" w:color="auto"/>
      </w:divBdr>
      <w:divsChild>
        <w:div w:id="227302245">
          <w:marLeft w:val="0"/>
          <w:marRight w:val="0"/>
          <w:marTop w:val="0"/>
          <w:marBottom w:val="0"/>
          <w:divBdr>
            <w:top w:val="none" w:sz="0" w:space="0" w:color="auto"/>
            <w:left w:val="none" w:sz="0" w:space="0" w:color="auto"/>
            <w:bottom w:val="none" w:sz="0" w:space="0" w:color="auto"/>
            <w:right w:val="none" w:sz="0" w:space="0" w:color="auto"/>
          </w:divBdr>
          <w:divsChild>
            <w:div w:id="165210217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197620398">
      <w:bodyDiv w:val="1"/>
      <w:marLeft w:val="0"/>
      <w:marRight w:val="0"/>
      <w:marTop w:val="0"/>
      <w:marBottom w:val="0"/>
      <w:divBdr>
        <w:top w:val="none" w:sz="0" w:space="0" w:color="auto"/>
        <w:left w:val="none" w:sz="0" w:space="0" w:color="auto"/>
        <w:bottom w:val="none" w:sz="0" w:space="0" w:color="auto"/>
        <w:right w:val="none" w:sz="0" w:space="0" w:color="auto"/>
      </w:divBdr>
      <w:divsChild>
        <w:div w:id="1465659617">
          <w:marLeft w:val="0"/>
          <w:marRight w:val="0"/>
          <w:marTop w:val="0"/>
          <w:marBottom w:val="0"/>
          <w:divBdr>
            <w:top w:val="none" w:sz="0" w:space="0" w:color="auto"/>
            <w:left w:val="none" w:sz="0" w:space="0" w:color="auto"/>
            <w:bottom w:val="none" w:sz="0" w:space="0" w:color="auto"/>
            <w:right w:val="none" w:sz="0" w:space="0" w:color="auto"/>
          </w:divBdr>
          <w:divsChild>
            <w:div w:id="156757259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239557808">
      <w:bodyDiv w:val="1"/>
      <w:marLeft w:val="0"/>
      <w:marRight w:val="0"/>
      <w:marTop w:val="0"/>
      <w:marBottom w:val="0"/>
      <w:divBdr>
        <w:top w:val="none" w:sz="0" w:space="0" w:color="auto"/>
        <w:left w:val="none" w:sz="0" w:space="0" w:color="auto"/>
        <w:bottom w:val="none" w:sz="0" w:space="0" w:color="auto"/>
        <w:right w:val="none" w:sz="0" w:space="0" w:color="auto"/>
      </w:divBdr>
    </w:div>
    <w:div w:id="1261177860">
      <w:bodyDiv w:val="1"/>
      <w:marLeft w:val="0"/>
      <w:marRight w:val="0"/>
      <w:marTop w:val="0"/>
      <w:marBottom w:val="0"/>
      <w:divBdr>
        <w:top w:val="none" w:sz="0" w:space="0" w:color="auto"/>
        <w:left w:val="none" w:sz="0" w:space="0" w:color="auto"/>
        <w:bottom w:val="none" w:sz="0" w:space="0" w:color="auto"/>
        <w:right w:val="none" w:sz="0" w:space="0" w:color="auto"/>
      </w:divBdr>
    </w:div>
    <w:div w:id="1470980191">
      <w:bodyDiv w:val="1"/>
      <w:marLeft w:val="0"/>
      <w:marRight w:val="0"/>
      <w:marTop w:val="0"/>
      <w:marBottom w:val="0"/>
      <w:divBdr>
        <w:top w:val="none" w:sz="0" w:space="0" w:color="auto"/>
        <w:left w:val="none" w:sz="0" w:space="0" w:color="auto"/>
        <w:bottom w:val="none" w:sz="0" w:space="0" w:color="auto"/>
        <w:right w:val="none" w:sz="0" w:space="0" w:color="auto"/>
      </w:divBdr>
      <w:divsChild>
        <w:div w:id="946276908">
          <w:marLeft w:val="0"/>
          <w:marRight w:val="0"/>
          <w:marTop w:val="0"/>
          <w:marBottom w:val="0"/>
          <w:divBdr>
            <w:top w:val="none" w:sz="0" w:space="0" w:color="auto"/>
            <w:left w:val="none" w:sz="0" w:space="0" w:color="auto"/>
            <w:bottom w:val="none" w:sz="0" w:space="0" w:color="auto"/>
            <w:right w:val="none" w:sz="0" w:space="0" w:color="auto"/>
          </w:divBdr>
          <w:divsChild>
            <w:div w:id="5942845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27794355">
      <w:bodyDiv w:val="1"/>
      <w:marLeft w:val="0"/>
      <w:marRight w:val="0"/>
      <w:marTop w:val="0"/>
      <w:marBottom w:val="0"/>
      <w:divBdr>
        <w:top w:val="none" w:sz="0" w:space="0" w:color="auto"/>
        <w:left w:val="none" w:sz="0" w:space="0" w:color="auto"/>
        <w:bottom w:val="none" w:sz="0" w:space="0" w:color="auto"/>
        <w:right w:val="none" w:sz="0" w:space="0" w:color="auto"/>
      </w:divBdr>
    </w:div>
    <w:div w:id="1539777706">
      <w:bodyDiv w:val="1"/>
      <w:marLeft w:val="0"/>
      <w:marRight w:val="0"/>
      <w:marTop w:val="0"/>
      <w:marBottom w:val="0"/>
      <w:divBdr>
        <w:top w:val="none" w:sz="0" w:space="0" w:color="auto"/>
        <w:left w:val="none" w:sz="0" w:space="0" w:color="auto"/>
        <w:bottom w:val="none" w:sz="0" w:space="0" w:color="auto"/>
        <w:right w:val="none" w:sz="0" w:space="0" w:color="auto"/>
      </w:divBdr>
      <w:divsChild>
        <w:div w:id="1839803150">
          <w:marLeft w:val="0"/>
          <w:marRight w:val="0"/>
          <w:marTop w:val="0"/>
          <w:marBottom w:val="0"/>
          <w:divBdr>
            <w:top w:val="none" w:sz="0" w:space="0" w:color="auto"/>
            <w:left w:val="none" w:sz="0" w:space="0" w:color="auto"/>
            <w:bottom w:val="none" w:sz="0" w:space="0" w:color="auto"/>
            <w:right w:val="none" w:sz="0" w:space="0" w:color="auto"/>
          </w:divBdr>
          <w:divsChild>
            <w:div w:id="14439134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67836951">
      <w:bodyDiv w:val="1"/>
      <w:marLeft w:val="0"/>
      <w:marRight w:val="0"/>
      <w:marTop w:val="0"/>
      <w:marBottom w:val="0"/>
      <w:divBdr>
        <w:top w:val="none" w:sz="0" w:space="0" w:color="auto"/>
        <w:left w:val="none" w:sz="0" w:space="0" w:color="auto"/>
        <w:bottom w:val="none" w:sz="0" w:space="0" w:color="auto"/>
        <w:right w:val="none" w:sz="0" w:space="0" w:color="auto"/>
      </w:divBdr>
      <w:divsChild>
        <w:div w:id="1121024781">
          <w:marLeft w:val="0"/>
          <w:marRight w:val="0"/>
          <w:marTop w:val="0"/>
          <w:marBottom w:val="0"/>
          <w:divBdr>
            <w:top w:val="none" w:sz="0" w:space="0" w:color="auto"/>
            <w:left w:val="none" w:sz="0" w:space="0" w:color="auto"/>
            <w:bottom w:val="none" w:sz="0" w:space="0" w:color="auto"/>
            <w:right w:val="none" w:sz="0" w:space="0" w:color="auto"/>
          </w:divBdr>
          <w:divsChild>
            <w:div w:id="25475403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699624945">
      <w:bodyDiv w:val="1"/>
      <w:marLeft w:val="0"/>
      <w:marRight w:val="0"/>
      <w:marTop w:val="0"/>
      <w:marBottom w:val="0"/>
      <w:divBdr>
        <w:top w:val="none" w:sz="0" w:space="0" w:color="auto"/>
        <w:left w:val="none" w:sz="0" w:space="0" w:color="auto"/>
        <w:bottom w:val="none" w:sz="0" w:space="0" w:color="auto"/>
        <w:right w:val="none" w:sz="0" w:space="0" w:color="auto"/>
      </w:divBdr>
      <w:divsChild>
        <w:div w:id="179706237">
          <w:marLeft w:val="0"/>
          <w:marRight w:val="0"/>
          <w:marTop w:val="0"/>
          <w:marBottom w:val="0"/>
          <w:divBdr>
            <w:top w:val="none" w:sz="0" w:space="0" w:color="auto"/>
            <w:left w:val="none" w:sz="0" w:space="0" w:color="auto"/>
            <w:bottom w:val="none" w:sz="0" w:space="0" w:color="auto"/>
            <w:right w:val="none" w:sz="0" w:space="0" w:color="auto"/>
          </w:divBdr>
          <w:divsChild>
            <w:div w:id="78284246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811483049">
      <w:bodyDiv w:val="1"/>
      <w:marLeft w:val="0"/>
      <w:marRight w:val="0"/>
      <w:marTop w:val="0"/>
      <w:marBottom w:val="0"/>
      <w:divBdr>
        <w:top w:val="none" w:sz="0" w:space="0" w:color="auto"/>
        <w:left w:val="none" w:sz="0" w:space="0" w:color="auto"/>
        <w:bottom w:val="none" w:sz="0" w:space="0" w:color="auto"/>
        <w:right w:val="none" w:sz="0" w:space="0" w:color="auto"/>
      </w:divBdr>
      <w:divsChild>
        <w:div w:id="1323050113">
          <w:marLeft w:val="0"/>
          <w:marRight w:val="0"/>
          <w:marTop w:val="0"/>
          <w:marBottom w:val="0"/>
          <w:divBdr>
            <w:top w:val="none" w:sz="0" w:space="0" w:color="auto"/>
            <w:left w:val="none" w:sz="0" w:space="0" w:color="auto"/>
            <w:bottom w:val="none" w:sz="0" w:space="0" w:color="auto"/>
            <w:right w:val="none" w:sz="0" w:space="0" w:color="auto"/>
          </w:divBdr>
          <w:divsChild>
            <w:div w:id="161228119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45377722">
      <w:bodyDiv w:val="1"/>
      <w:marLeft w:val="0"/>
      <w:marRight w:val="0"/>
      <w:marTop w:val="0"/>
      <w:marBottom w:val="0"/>
      <w:divBdr>
        <w:top w:val="none" w:sz="0" w:space="0" w:color="auto"/>
        <w:left w:val="none" w:sz="0" w:space="0" w:color="auto"/>
        <w:bottom w:val="none" w:sz="0" w:space="0" w:color="auto"/>
        <w:right w:val="none" w:sz="0" w:space="0" w:color="auto"/>
      </w:divBdr>
      <w:divsChild>
        <w:div w:id="1748307111">
          <w:marLeft w:val="0"/>
          <w:marRight w:val="0"/>
          <w:marTop w:val="0"/>
          <w:marBottom w:val="0"/>
          <w:divBdr>
            <w:top w:val="none" w:sz="0" w:space="0" w:color="auto"/>
            <w:left w:val="none" w:sz="0" w:space="0" w:color="auto"/>
            <w:bottom w:val="none" w:sz="0" w:space="0" w:color="auto"/>
            <w:right w:val="none" w:sz="0" w:space="0" w:color="auto"/>
          </w:divBdr>
          <w:divsChild>
            <w:div w:id="74903816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E22D2-4877-4E8C-B8F7-90BC75614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6729</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Usuário</cp:lastModifiedBy>
  <cp:revision>2</cp:revision>
  <cp:lastPrinted>2019-08-09T17:43:00Z</cp:lastPrinted>
  <dcterms:created xsi:type="dcterms:W3CDTF">2019-08-12T18:54:00Z</dcterms:created>
  <dcterms:modified xsi:type="dcterms:W3CDTF">2019-08-12T18:54:00Z</dcterms:modified>
</cp:coreProperties>
</file>