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57" w:rsidRPr="000902B7" w:rsidRDefault="00FA458C" w:rsidP="00015282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0902B7">
        <w:rPr>
          <w:b/>
          <w:sz w:val="24"/>
          <w:szCs w:val="24"/>
        </w:rPr>
        <w:t xml:space="preserve">PROJETO DE LEI </w:t>
      </w:r>
      <w:r w:rsidR="00146D57" w:rsidRPr="000902B7">
        <w:rPr>
          <w:b/>
          <w:sz w:val="24"/>
          <w:szCs w:val="24"/>
        </w:rPr>
        <w:t xml:space="preserve">Nº </w:t>
      </w:r>
      <w:r w:rsidR="000902B7">
        <w:rPr>
          <w:b/>
          <w:sz w:val="24"/>
          <w:szCs w:val="24"/>
        </w:rPr>
        <w:t>64</w:t>
      </w:r>
      <w:r w:rsidR="00146D57" w:rsidRPr="000902B7">
        <w:rPr>
          <w:b/>
          <w:sz w:val="24"/>
          <w:szCs w:val="24"/>
        </w:rPr>
        <w:t xml:space="preserve">, DE </w:t>
      </w:r>
      <w:r w:rsidR="000902B7">
        <w:rPr>
          <w:b/>
          <w:sz w:val="24"/>
          <w:szCs w:val="24"/>
        </w:rPr>
        <w:t>07</w:t>
      </w:r>
      <w:r w:rsidR="00146D57" w:rsidRPr="000902B7">
        <w:rPr>
          <w:b/>
          <w:sz w:val="24"/>
          <w:szCs w:val="24"/>
        </w:rPr>
        <w:t xml:space="preserve"> DE </w:t>
      </w:r>
      <w:r w:rsidR="000902B7">
        <w:rPr>
          <w:b/>
          <w:sz w:val="24"/>
          <w:szCs w:val="24"/>
        </w:rPr>
        <w:t>JULHO</w:t>
      </w:r>
      <w:r w:rsidR="00146D57" w:rsidRPr="000902B7">
        <w:rPr>
          <w:b/>
          <w:sz w:val="24"/>
          <w:szCs w:val="24"/>
        </w:rPr>
        <w:t xml:space="preserve"> DE 20</w:t>
      </w:r>
      <w:r w:rsidRPr="000902B7">
        <w:rPr>
          <w:b/>
          <w:sz w:val="24"/>
          <w:szCs w:val="24"/>
        </w:rPr>
        <w:t>17</w:t>
      </w:r>
      <w:r w:rsidR="000902B7">
        <w:rPr>
          <w:b/>
          <w:sz w:val="24"/>
          <w:szCs w:val="24"/>
        </w:rPr>
        <w:t>.</w:t>
      </w:r>
    </w:p>
    <w:p w:rsidR="00146D57" w:rsidRPr="000902B7" w:rsidRDefault="00146D57" w:rsidP="00015282">
      <w:pPr>
        <w:spacing w:before="120"/>
        <w:ind w:firstLine="567"/>
        <w:jc w:val="both"/>
        <w:rPr>
          <w:b/>
          <w:sz w:val="24"/>
          <w:szCs w:val="24"/>
        </w:rPr>
      </w:pPr>
    </w:p>
    <w:p w:rsidR="00FA458C" w:rsidRPr="000902B7" w:rsidRDefault="000902B7" w:rsidP="00015282">
      <w:pPr>
        <w:pStyle w:val="Recuodecorpodetexto3"/>
        <w:spacing w:before="120"/>
        <w:ind w:left="4275"/>
        <w:jc w:val="both"/>
        <w:rPr>
          <w:spacing w:val="4"/>
          <w:sz w:val="24"/>
          <w:szCs w:val="24"/>
        </w:rPr>
      </w:pPr>
      <w:r w:rsidRPr="000902B7">
        <w:rPr>
          <w:spacing w:val="4"/>
          <w:sz w:val="24"/>
          <w:szCs w:val="24"/>
        </w:rPr>
        <w:t xml:space="preserve">Autoriza o Poder Executivo Municipal a promover a participação do município em termo de fomento para construção de 04 (quatro) celas no </w:t>
      </w:r>
      <w:r>
        <w:rPr>
          <w:spacing w:val="4"/>
          <w:sz w:val="24"/>
          <w:szCs w:val="24"/>
        </w:rPr>
        <w:t>P</w:t>
      </w:r>
      <w:r w:rsidRPr="000902B7">
        <w:rPr>
          <w:spacing w:val="4"/>
          <w:sz w:val="24"/>
          <w:szCs w:val="24"/>
        </w:rPr>
        <w:t xml:space="preserve">resídio </w:t>
      </w:r>
      <w:r>
        <w:rPr>
          <w:spacing w:val="4"/>
          <w:sz w:val="24"/>
          <w:szCs w:val="24"/>
        </w:rPr>
        <w:t>E</w:t>
      </w:r>
      <w:r w:rsidRPr="000902B7">
        <w:rPr>
          <w:spacing w:val="4"/>
          <w:sz w:val="24"/>
          <w:szCs w:val="24"/>
        </w:rPr>
        <w:t xml:space="preserve">stadual de </w:t>
      </w:r>
      <w:r>
        <w:rPr>
          <w:spacing w:val="4"/>
          <w:sz w:val="24"/>
          <w:szCs w:val="24"/>
        </w:rPr>
        <w:t>F</w:t>
      </w:r>
      <w:r w:rsidRPr="000902B7">
        <w:rPr>
          <w:spacing w:val="4"/>
          <w:sz w:val="24"/>
          <w:szCs w:val="24"/>
        </w:rPr>
        <w:t xml:space="preserve">rederico </w:t>
      </w:r>
      <w:r>
        <w:rPr>
          <w:spacing w:val="4"/>
          <w:sz w:val="24"/>
          <w:szCs w:val="24"/>
        </w:rPr>
        <w:t>W</w:t>
      </w:r>
      <w:r w:rsidRPr="000902B7">
        <w:rPr>
          <w:spacing w:val="4"/>
          <w:sz w:val="24"/>
          <w:szCs w:val="24"/>
        </w:rPr>
        <w:t>estphalen</w:t>
      </w:r>
      <w:r>
        <w:rPr>
          <w:spacing w:val="4"/>
          <w:sz w:val="24"/>
          <w:szCs w:val="24"/>
        </w:rPr>
        <w:t>/RS</w:t>
      </w:r>
      <w:r w:rsidRPr="000902B7">
        <w:rPr>
          <w:spacing w:val="4"/>
          <w:sz w:val="24"/>
          <w:szCs w:val="24"/>
        </w:rPr>
        <w:t>.</w:t>
      </w:r>
    </w:p>
    <w:p w:rsidR="00146D57" w:rsidRPr="000902B7" w:rsidRDefault="00146D57" w:rsidP="00015282">
      <w:pPr>
        <w:spacing w:before="120"/>
        <w:ind w:left="567"/>
        <w:jc w:val="both"/>
        <w:rPr>
          <w:b/>
          <w:sz w:val="24"/>
          <w:szCs w:val="24"/>
        </w:rPr>
      </w:pPr>
    </w:p>
    <w:p w:rsidR="006D18BA" w:rsidRPr="000902B7" w:rsidRDefault="00146D57" w:rsidP="000902B7">
      <w:pPr>
        <w:spacing w:before="120"/>
        <w:ind w:firstLine="1418"/>
        <w:jc w:val="both"/>
        <w:rPr>
          <w:sz w:val="24"/>
          <w:szCs w:val="24"/>
        </w:rPr>
      </w:pPr>
      <w:r w:rsidRPr="000902B7">
        <w:rPr>
          <w:b/>
          <w:sz w:val="24"/>
          <w:szCs w:val="24"/>
        </w:rPr>
        <w:t>Art. 1º</w:t>
      </w:r>
      <w:r w:rsidRPr="000902B7">
        <w:rPr>
          <w:sz w:val="24"/>
          <w:szCs w:val="24"/>
        </w:rPr>
        <w:t xml:space="preserve"> Fica o Poder Executivo</w:t>
      </w:r>
      <w:r w:rsidR="001A4F12" w:rsidRPr="000902B7">
        <w:rPr>
          <w:sz w:val="24"/>
          <w:szCs w:val="24"/>
        </w:rPr>
        <w:t xml:space="preserve"> Municipal </w:t>
      </w:r>
      <w:r w:rsidRPr="000902B7">
        <w:rPr>
          <w:sz w:val="24"/>
          <w:szCs w:val="24"/>
        </w:rPr>
        <w:t xml:space="preserve">autorizado a firmar </w:t>
      </w:r>
      <w:r w:rsidR="008535F1" w:rsidRPr="000902B7">
        <w:rPr>
          <w:sz w:val="24"/>
          <w:szCs w:val="24"/>
        </w:rPr>
        <w:t xml:space="preserve">Termo de </w:t>
      </w:r>
      <w:r w:rsidR="001A4F12" w:rsidRPr="000902B7">
        <w:rPr>
          <w:sz w:val="24"/>
          <w:szCs w:val="24"/>
        </w:rPr>
        <w:t>Fomento</w:t>
      </w:r>
      <w:r w:rsidRPr="000902B7">
        <w:rPr>
          <w:sz w:val="24"/>
          <w:szCs w:val="24"/>
        </w:rPr>
        <w:t xml:space="preserve">, com </w:t>
      </w:r>
      <w:r w:rsidR="001A4F12" w:rsidRPr="000902B7">
        <w:rPr>
          <w:sz w:val="24"/>
          <w:szCs w:val="24"/>
        </w:rPr>
        <w:t>o Conselho da Comunidade na Execução Penal da Comarca de Frederico Westphalen, CNPJ nº 07.663.408/0001-92, Organização Social de Interesse Público, nos termos da Lei Federal nº 13.019/2014, para a construção de</w:t>
      </w:r>
      <w:r w:rsidR="008535F1" w:rsidRPr="000902B7">
        <w:rPr>
          <w:sz w:val="24"/>
          <w:szCs w:val="24"/>
        </w:rPr>
        <w:t xml:space="preserve"> 0</w:t>
      </w:r>
      <w:r w:rsidR="00162CE3" w:rsidRPr="000902B7">
        <w:rPr>
          <w:sz w:val="24"/>
          <w:szCs w:val="24"/>
        </w:rPr>
        <w:t>4</w:t>
      </w:r>
      <w:r w:rsidR="008535F1" w:rsidRPr="000902B7">
        <w:rPr>
          <w:sz w:val="24"/>
          <w:szCs w:val="24"/>
        </w:rPr>
        <w:t xml:space="preserve"> (</w:t>
      </w:r>
      <w:r w:rsidR="00162CE3" w:rsidRPr="000902B7">
        <w:rPr>
          <w:sz w:val="24"/>
          <w:szCs w:val="24"/>
        </w:rPr>
        <w:t>quatro</w:t>
      </w:r>
      <w:r w:rsidR="008535F1" w:rsidRPr="000902B7">
        <w:rPr>
          <w:sz w:val="24"/>
          <w:szCs w:val="24"/>
        </w:rPr>
        <w:t>) celas no Presídio Es</w:t>
      </w:r>
      <w:r w:rsidR="000902B7">
        <w:rPr>
          <w:sz w:val="24"/>
          <w:szCs w:val="24"/>
        </w:rPr>
        <w:t>tadual de Frederico Westphalen/</w:t>
      </w:r>
      <w:r w:rsidR="008535F1" w:rsidRPr="000902B7">
        <w:rPr>
          <w:sz w:val="24"/>
          <w:szCs w:val="24"/>
        </w:rPr>
        <w:t>RS</w:t>
      </w:r>
      <w:r w:rsidR="006D18BA" w:rsidRPr="000902B7">
        <w:rPr>
          <w:sz w:val="24"/>
          <w:szCs w:val="24"/>
        </w:rPr>
        <w:t>, conforme Projeto Técnico, Memorial Descritivo e Orçamento</w:t>
      </w:r>
      <w:r w:rsidR="00162CE3" w:rsidRPr="000902B7">
        <w:rPr>
          <w:sz w:val="24"/>
          <w:szCs w:val="24"/>
        </w:rPr>
        <w:t>, devidamente aprovados pela Superintendência dos Serviços Penitenciários do Estado do Rio Grande do Sul</w:t>
      </w:r>
      <w:r w:rsidR="001A4F12" w:rsidRPr="000902B7">
        <w:rPr>
          <w:sz w:val="24"/>
          <w:szCs w:val="24"/>
        </w:rPr>
        <w:t>, bem como pela Minuta de Termo de Fomento integrante à presente Lei.</w:t>
      </w:r>
    </w:p>
    <w:p w:rsidR="003E0AC4" w:rsidRDefault="00146D57" w:rsidP="000902B7">
      <w:pPr>
        <w:spacing w:before="120"/>
        <w:ind w:firstLine="1418"/>
        <w:jc w:val="both"/>
        <w:rPr>
          <w:sz w:val="24"/>
          <w:szCs w:val="24"/>
        </w:rPr>
      </w:pPr>
      <w:r w:rsidRPr="000902B7">
        <w:rPr>
          <w:b/>
          <w:sz w:val="24"/>
          <w:szCs w:val="24"/>
        </w:rPr>
        <w:t>Art. 2º</w:t>
      </w:r>
      <w:r w:rsidRPr="000902B7">
        <w:rPr>
          <w:sz w:val="24"/>
          <w:szCs w:val="24"/>
        </w:rPr>
        <w:t xml:space="preserve"> </w:t>
      </w:r>
      <w:r w:rsidR="001A4F12" w:rsidRPr="000902B7">
        <w:rPr>
          <w:sz w:val="24"/>
          <w:szCs w:val="24"/>
        </w:rPr>
        <w:t xml:space="preserve">Fica o Poder Executivo Municipal autorizado a repassar ao Conselho da Comunidade na Execução Penal da Comarca de Frederico Westphalen, CNPJ nº 07.663.408/0001-92, o montante de R$ </w:t>
      </w:r>
      <w:r w:rsidR="003B722D" w:rsidRPr="000902B7">
        <w:rPr>
          <w:sz w:val="24"/>
          <w:szCs w:val="24"/>
        </w:rPr>
        <w:t>10.000,00</w:t>
      </w:r>
      <w:r w:rsidR="001A4F12" w:rsidRPr="000902B7">
        <w:rPr>
          <w:sz w:val="24"/>
          <w:szCs w:val="24"/>
        </w:rPr>
        <w:t xml:space="preserve"> (</w:t>
      </w:r>
      <w:r w:rsidR="003B722D" w:rsidRPr="000902B7">
        <w:rPr>
          <w:sz w:val="24"/>
          <w:szCs w:val="24"/>
        </w:rPr>
        <w:t>dez mil reais</w:t>
      </w:r>
      <w:r w:rsidR="001A4F12" w:rsidRPr="000902B7">
        <w:rPr>
          <w:sz w:val="24"/>
          <w:szCs w:val="24"/>
        </w:rPr>
        <w:t>) para a consecução do objetivo constante no artigo 1º desta Lei, cuja despesa será atendida pela seguinte dotação orçamentária:</w:t>
      </w:r>
    </w:p>
    <w:p w:rsidR="000902B7" w:rsidRDefault="000902B7" w:rsidP="000902B7">
      <w:pPr>
        <w:spacing w:before="120"/>
        <w:ind w:firstLine="1418"/>
        <w:jc w:val="both"/>
        <w:rPr>
          <w:sz w:val="24"/>
          <w:szCs w:val="24"/>
        </w:rPr>
      </w:pPr>
    </w:p>
    <w:p w:rsidR="00DB753F" w:rsidRPr="00DB753F" w:rsidRDefault="00DB753F" w:rsidP="00DB753F">
      <w:pPr>
        <w:rPr>
          <w:sz w:val="24"/>
          <w:szCs w:val="24"/>
        </w:rPr>
      </w:pPr>
      <w:r w:rsidRPr="00DB753F">
        <w:rPr>
          <w:sz w:val="24"/>
          <w:szCs w:val="24"/>
        </w:rPr>
        <w:t xml:space="preserve">Órgão 8 - Secretaria Municipal </w:t>
      </w:r>
      <w:r>
        <w:rPr>
          <w:sz w:val="24"/>
          <w:szCs w:val="24"/>
        </w:rPr>
        <w:t>de Coordenação e Planejamento</w:t>
      </w:r>
      <w:r w:rsidRPr="00DB753F">
        <w:rPr>
          <w:sz w:val="24"/>
          <w:szCs w:val="24"/>
        </w:rPr>
        <w:t xml:space="preserve"> </w:t>
      </w:r>
    </w:p>
    <w:p w:rsidR="00DB753F" w:rsidRPr="00DB753F" w:rsidRDefault="00DB753F" w:rsidP="00DB753F">
      <w:pPr>
        <w:rPr>
          <w:sz w:val="24"/>
          <w:szCs w:val="24"/>
        </w:rPr>
      </w:pPr>
      <w:r w:rsidRPr="00DB753F">
        <w:rPr>
          <w:sz w:val="24"/>
          <w:szCs w:val="24"/>
        </w:rPr>
        <w:t xml:space="preserve">Unidade </w:t>
      </w:r>
      <w:r>
        <w:rPr>
          <w:sz w:val="24"/>
          <w:szCs w:val="24"/>
        </w:rPr>
        <w:t>05.01</w:t>
      </w:r>
      <w:r w:rsidRPr="00DB75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B753F">
        <w:rPr>
          <w:sz w:val="24"/>
          <w:szCs w:val="24"/>
        </w:rPr>
        <w:t xml:space="preserve"> </w:t>
      </w:r>
      <w:r>
        <w:rPr>
          <w:sz w:val="24"/>
          <w:szCs w:val="24"/>
        </w:rPr>
        <w:t>Manutenção da Secretaria Municipal de Coordenação e Planejamento</w:t>
      </w:r>
    </w:p>
    <w:p w:rsidR="00DB753F" w:rsidRPr="00DB753F" w:rsidRDefault="00DB753F" w:rsidP="00DB753F">
      <w:pPr>
        <w:rPr>
          <w:sz w:val="24"/>
          <w:szCs w:val="24"/>
        </w:rPr>
      </w:pPr>
      <w:r w:rsidRPr="00DB753F">
        <w:rPr>
          <w:sz w:val="24"/>
          <w:szCs w:val="24"/>
        </w:rPr>
        <w:t xml:space="preserve">Projeto/Atividade/Operações Especiais: </w:t>
      </w:r>
      <w:r>
        <w:rPr>
          <w:sz w:val="24"/>
          <w:szCs w:val="24"/>
        </w:rPr>
        <w:t>2147</w:t>
      </w:r>
      <w:r w:rsidRPr="00DB75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B753F">
        <w:rPr>
          <w:sz w:val="24"/>
          <w:szCs w:val="24"/>
        </w:rPr>
        <w:t xml:space="preserve"> </w:t>
      </w:r>
      <w:r>
        <w:rPr>
          <w:sz w:val="24"/>
          <w:szCs w:val="24"/>
        </w:rPr>
        <w:t>Ações de Segurança Pública</w:t>
      </w:r>
    </w:p>
    <w:p w:rsidR="000902B7" w:rsidRDefault="00DB753F" w:rsidP="00DB753F">
      <w:pPr>
        <w:rPr>
          <w:sz w:val="24"/>
          <w:szCs w:val="24"/>
        </w:rPr>
      </w:pPr>
      <w:r w:rsidRPr="00DB753F">
        <w:rPr>
          <w:sz w:val="24"/>
          <w:szCs w:val="24"/>
        </w:rPr>
        <w:t>Elemento: 33</w:t>
      </w:r>
      <w:r>
        <w:rPr>
          <w:sz w:val="24"/>
          <w:szCs w:val="24"/>
        </w:rPr>
        <w:t>50.41.99.00.00.00</w:t>
      </w:r>
      <w:r w:rsidRPr="00DB75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B753F">
        <w:rPr>
          <w:sz w:val="24"/>
          <w:szCs w:val="24"/>
        </w:rPr>
        <w:t xml:space="preserve"> </w:t>
      </w:r>
      <w:r>
        <w:rPr>
          <w:sz w:val="24"/>
          <w:szCs w:val="24"/>
        </w:rPr>
        <w:t>Outras Instituições Privadas</w:t>
      </w:r>
    </w:p>
    <w:p w:rsidR="000902B7" w:rsidRPr="000902B7" w:rsidRDefault="000902B7" w:rsidP="000902B7">
      <w:pPr>
        <w:spacing w:before="120"/>
        <w:ind w:firstLine="1418"/>
        <w:jc w:val="both"/>
        <w:rPr>
          <w:sz w:val="24"/>
          <w:szCs w:val="24"/>
        </w:rPr>
      </w:pPr>
    </w:p>
    <w:p w:rsidR="00146D57" w:rsidRPr="000902B7" w:rsidRDefault="00146D57" w:rsidP="000902B7">
      <w:pPr>
        <w:spacing w:before="120"/>
        <w:ind w:firstLine="1418"/>
        <w:jc w:val="both"/>
        <w:rPr>
          <w:sz w:val="24"/>
          <w:szCs w:val="24"/>
        </w:rPr>
      </w:pPr>
      <w:r w:rsidRPr="000902B7">
        <w:rPr>
          <w:b/>
          <w:sz w:val="24"/>
          <w:szCs w:val="24"/>
        </w:rPr>
        <w:t>Art. 3º</w:t>
      </w:r>
      <w:r w:rsidRPr="000902B7">
        <w:rPr>
          <w:sz w:val="24"/>
          <w:szCs w:val="24"/>
        </w:rPr>
        <w:t xml:space="preserve"> Revogadas disposições em contrário, esta lei entrará em vigor na data de sua </w:t>
      </w:r>
      <w:r w:rsidR="00015282" w:rsidRPr="000902B7">
        <w:rPr>
          <w:sz w:val="24"/>
          <w:szCs w:val="24"/>
        </w:rPr>
        <w:t>publicação</w:t>
      </w:r>
      <w:r w:rsidRPr="000902B7">
        <w:rPr>
          <w:sz w:val="24"/>
          <w:szCs w:val="24"/>
        </w:rPr>
        <w:t>.</w:t>
      </w:r>
    </w:p>
    <w:p w:rsidR="00146D57" w:rsidRPr="000902B7" w:rsidRDefault="00146D57" w:rsidP="00015282">
      <w:pPr>
        <w:spacing w:before="120"/>
        <w:jc w:val="both"/>
        <w:rPr>
          <w:sz w:val="24"/>
          <w:szCs w:val="24"/>
        </w:rPr>
      </w:pPr>
    </w:p>
    <w:p w:rsidR="00146D57" w:rsidRDefault="00146D57" w:rsidP="000902B7">
      <w:pPr>
        <w:spacing w:before="120"/>
        <w:ind w:firstLine="141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Gabinete do Prefeito</w:t>
      </w:r>
      <w:r w:rsidR="006D18BA" w:rsidRPr="000902B7">
        <w:rPr>
          <w:sz w:val="24"/>
          <w:szCs w:val="24"/>
        </w:rPr>
        <w:t xml:space="preserve"> Municipal de</w:t>
      </w:r>
      <w:r w:rsidR="000902B7">
        <w:rPr>
          <w:sz w:val="24"/>
          <w:szCs w:val="24"/>
        </w:rPr>
        <w:t xml:space="preserve"> Frederico Westphalen/RS</w:t>
      </w:r>
      <w:r w:rsidR="006D18BA" w:rsidRPr="000902B7">
        <w:rPr>
          <w:sz w:val="24"/>
          <w:szCs w:val="24"/>
        </w:rPr>
        <w:t xml:space="preserve">, </w:t>
      </w:r>
      <w:r w:rsidR="000902B7">
        <w:rPr>
          <w:sz w:val="24"/>
          <w:szCs w:val="24"/>
        </w:rPr>
        <w:t>aos sete dias do mês de julho de dois mil e dezessete.</w:t>
      </w:r>
    </w:p>
    <w:p w:rsidR="000902B7" w:rsidRPr="000902B7" w:rsidRDefault="000902B7" w:rsidP="000902B7">
      <w:pPr>
        <w:spacing w:before="120"/>
        <w:ind w:firstLine="1418"/>
        <w:jc w:val="both"/>
        <w:rPr>
          <w:sz w:val="24"/>
          <w:szCs w:val="24"/>
        </w:rPr>
      </w:pPr>
    </w:p>
    <w:p w:rsidR="000902B7" w:rsidRPr="000902B7" w:rsidRDefault="000902B7" w:rsidP="00015282">
      <w:pPr>
        <w:spacing w:before="120"/>
        <w:ind w:left="567"/>
        <w:jc w:val="both"/>
        <w:rPr>
          <w:sz w:val="24"/>
          <w:szCs w:val="24"/>
        </w:rPr>
      </w:pPr>
    </w:p>
    <w:p w:rsidR="000902B7" w:rsidRPr="005C1C6D" w:rsidRDefault="000902B7" w:rsidP="000902B7">
      <w:pPr>
        <w:jc w:val="center"/>
        <w:rPr>
          <w:i/>
          <w:sz w:val="24"/>
          <w:szCs w:val="24"/>
        </w:rPr>
      </w:pPr>
      <w:r w:rsidRPr="005C1C6D">
        <w:rPr>
          <w:i/>
          <w:sz w:val="24"/>
          <w:szCs w:val="24"/>
        </w:rPr>
        <w:t>_________________________</w:t>
      </w:r>
    </w:p>
    <w:p w:rsidR="000902B7" w:rsidRPr="005C1C6D" w:rsidRDefault="000902B7" w:rsidP="000902B7">
      <w:pPr>
        <w:jc w:val="center"/>
        <w:rPr>
          <w:i/>
          <w:sz w:val="24"/>
          <w:szCs w:val="24"/>
        </w:rPr>
      </w:pPr>
      <w:r w:rsidRPr="005C1C6D">
        <w:rPr>
          <w:i/>
          <w:sz w:val="24"/>
          <w:szCs w:val="24"/>
        </w:rPr>
        <w:t>JOSÉ ALBERTO PANOSSO</w:t>
      </w:r>
    </w:p>
    <w:p w:rsidR="000902B7" w:rsidRDefault="000902B7" w:rsidP="000902B7">
      <w:pPr>
        <w:jc w:val="center"/>
        <w:rPr>
          <w:b/>
          <w:i/>
          <w:sz w:val="24"/>
          <w:szCs w:val="24"/>
        </w:rPr>
      </w:pPr>
      <w:r w:rsidRPr="005C1C6D">
        <w:rPr>
          <w:b/>
          <w:i/>
          <w:sz w:val="24"/>
          <w:szCs w:val="24"/>
        </w:rPr>
        <w:t>Prefeito Municipal.</w:t>
      </w:r>
    </w:p>
    <w:p w:rsidR="000902B7" w:rsidRDefault="000902B7" w:rsidP="000902B7">
      <w:pPr>
        <w:jc w:val="center"/>
        <w:rPr>
          <w:b/>
          <w:i/>
          <w:sz w:val="24"/>
          <w:szCs w:val="24"/>
        </w:rPr>
      </w:pPr>
    </w:p>
    <w:p w:rsidR="000902B7" w:rsidRDefault="000902B7" w:rsidP="000902B7">
      <w:pPr>
        <w:jc w:val="center"/>
        <w:rPr>
          <w:b/>
          <w:i/>
          <w:sz w:val="24"/>
          <w:szCs w:val="24"/>
        </w:rPr>
      </w:pPr>
    </w:p>
    <w:p w:rsidR="000902B7" w:rsidRDefault="000902B7" w:rsidP="000902B7">
      <w:pPr>
        <w:jc w:val="center"/>
        <w:rPr>
          <w:b/>
          <w:i/>
          <w:sz w:val="24"/>
          <w:szCs w:val="24"/>
        </w:rPr>
      </w:pPr>
    </w:p>
    <w:p w:rsidR="000902B7" w:rsidRPr="005C1C6D" w:rsidRDefault="000902B7" w:rsidP="000902B7">
      <w:pPr>
        <w:jc w:val="center"/>
        <w:rPr>
          <w:i/>
          <w:sz w:val="24"/>
          <w:szCs w:val="24"/>
        </w:rPr>
      </w:pPr>
      <w:r w:rsidRPr="005C1C6D">
        <w:rPr>
          <w:i/>
          <w:sz w:val="24"/>
          <w:szCs w:val="24"/>
        </w:rPr>
        <w:t>_________________________</w:t>
      </w:r>
      <w:r>
        <w:rPr>
          <w:i/>
          <w:sz w:val="24"/>
          <w:szCs w:val="24"/>
        </w:rPr>
        <w:t>_____</w:t>
      </w:r>
    </w:p>
    <w:p w:rsidR="000902B7" w:rsidRPr="005C1C6D" w:rsidRDefault="000902B7" w:rsidP="000902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LUIZ PAULO GOMES FRANKEN</w:t>
      </w:r>
    </w:p>
    <w:p w:rsidR="00FB4A92" w:rsidRDefault="000902B7" w:rsidP="00DB753F">
      <w:pPr>
        <w:jc w:val="center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>Sec. Mun. da Administração</w:t>
      </w:r>
      <w:r w:rsidRPr="005C1C6D">
        <w:rPr>
          <w:b/>
          <w:i/>
          <w:sz w:val="24"/>
          <w:szCs w:val="24"/>
        </w:rPr>
        <w:t>.</w:t>
      </w:r>
      <w:r w:rsidR="00FB4A92">
        <w:rPr>
          <w:b/>
          <w:i/>
          <w:szCs w:val="24"/>
        </w:rPr>
        <w:br w:type="page"/>
      </w:r>
    </w:p>
    <w:p w:rsidR="00146D57" w:rsidRPr="000902B7" w:rsidRDefault="001A4F12" w:rsidP="00015282">
      <w:pPr>
        <w:pStyle w:val="Ttulo2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lastRenderedPageBreak/>
        <w:t xml:space="preserve">MINUTA DE </w:t>
      </w:r>
      <w:r w:rsidR="003E0AC4" w:rsidRPr="000902B7">
        <w:rPr>
          <w:rFonts w:ascii="Times New Roman" w:hAnsi="Times New Roman"/>
          <w:i w:val="0"/>
          <w:szCs w:val="24"/>
        </w:rPr>
        <w:t xml:space="preserve">TERMO DE </w:t>
      </w:r>
      <w:r w:rsidRPr="000902B7">
        <w:rPr>
          <w:rFonts w:ascii="Times New Roman" w:hAnsi="Times New Roman"/>
          <w:i w:val="0"/>
          <w:szCs w:val="24"/>
        </w:rPr>
        <w:t>FOMENTO</w:t>
      </w:r>
    </w:p>
    <w:p w:rsidR="00146D57" w:rsidRPr="000902B7" w:rsidRDefault="00146D57" w:rsidP="00015282">
      <w:pPr>
        <w:spacing w:before="120"/>
        <w:rPr>
          <w:b/>
          <w:sz w:val="24"/>
          <w:szCs w:val="24"/>
        </w:rPr>
      </w:pPr>
    </w:p>
    <w:p w:rsidR="00146D57" w:rsidRPr="000902B7" w:rsidRDefault="00146D57" w:rsidP="00015282">
      <w:pPr>
        <w:pStyle w:val="Recuodecorpodetexto"/>
        <w:spacing w:before="120"/>
        <w:ind w:left="4536"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Que entre si fazem, os Municípios de </w:t>
      </w:r>
      <w:r w:rsidR="00264CD9" w:rsidRPr="000902B7">
        <w:rPr>
          <w:rFonts w:ascii="Times New Roman" w:hAnsi="Times New Roman"/>
          <w:b/>
          <w:i w:val="0"/>
          <w:szCs w:val="24"/>
        </w:rPr>
        <w:t xml:space="preserve">Frederico Westphalen, Caiçara, Palmitinho, Pinheirinho do Vale, </w:t>
      </w:r>
      <w:proofErr w:type="spellStart"/>
      <w:r w:rsidR="00264CD9" w:rsidRPr="000902B7">
        <w:rPr>
          <w:rFonts w:ascii="Times New Roman" w:hAnsi="Times New Roman"/>
          <w:b/>
          <w:i w:val="0"/>
          <w:szCs w:val="24"/>
        </w:rPr>
        <w:t>Taquaruçu</w:t>
      </w:r>
      <w:proofErr w:type="spellEnd"/>
      <w:r w:rsidR="00264CD9" w:rsidRPr="000902B7">
        <w:rPr>
          <w:rFonts w:ascii="Times New Roman" w:hAnsi="Times New Roman"/>
          <w:b/>
          <w:i w:val="0"/>
          <w:szCs w:val="24"/>
        </w:rPr>
        <w:t xml:space="preserve"> do Sul, Vicente Dutra, Vista Alegre, </w:t>
      </w:r>
      <w:proofErr w:type="spellStart"/>
      <w:r w:rsidR="00264CD9" w:rsidRPr="000902B7">
        <w:rPr>
          <w:rFonts w:ascii="Times New Roman" w:hAnsi="Times New Roman"/>
          <w:b/>
          <w:i w:val="0"/>
          <w:szCs w:val="24"/>
        </w:rPr>
        <w:t>Seberi</w:t>
      </w:r>
      <w:proofErr w:type="spellEnd"/>
      <w:r w:rsidR="00264CD9" w:rsidRPr="000902B7">
        <w:rPr>
          <w:rFonts w:ascii="Times New Roman" w:hAnsi="Times New Roman"/>
          <w:b/>
          <w:i w:val="0"/>
          <w:szCs w:val="24"/>
        </w:rPr>
        <w:t>, Dois Irmãos das Missões, Erval Seco, Rodeio Bonito, Ametista do Sul, Cerro Grande, Crista</w:t>
      </w:r>
      <w:r w:rsidR="00C71A43" w:rsidRPr="000902B7">
        <w:rPr>
          <w:rFonts w:ascii="Times New Roman" w:hAnsi="Times New Roman"/>
          <w:b/>
          <w:i w:val="0"/>
          <w:szCs w:val="24"/>
        </w:rPr>
        <w:t>l</w:t>
      </w:r>
      <w:r w:rsidR="00264CD9" w:rsidRPr="000902B7">
        <w:rPr>
          <w:rFonts w:ascii="Times New Roman" w:hAnsi="Times New Roman"/>
          <w:b/>
          <w:i w:val="0"/>
          <w:szCs w:val="24"/>
        </w:rPr>
        <w:t xml:space="preserve"> do Sul, </w:t>
      </w:r>
      <w:proofErr w:type="spellStart"/>
      <w:r w:rsidR="00264CD9" w:rsidRPr="000902B7">
        <w:rPr>
          <w:rFonts w:ascii="Times New Roman" w:hAnsi="Times New Roman"/>
          <w:b/>
          <w:i w:val="0"/>
          <w:szCs w:val="24"/>
        </w:rPr>
        <w:t>Jabotica</w:t>
      </w:r>
      <w:r w:rsidR="00FB4A92">
        <w:rPr>
          <w:rFonts w:ascii="Times New Roman" w:hAnsi="Times New Roman"/>
          <w:b/>
          <w:i w:val="0"/>
          <w:szCs w:val="24"/>
        </w:rPr>
        <w:t>ba</w:t>
      </w:r>
      <w:proofErr w:type="spellEnd"/>
      <w:r w:rsidR="00264CD9" w:rsidRPr="000902B7">
        <w:rPr>
          <w:rFonts w:ascii="Times New Roman" w:hAnsi="Times New Roman"/>
          <w:b/>
          <w:i w:val="0"/>
          <w:szCs w:val="24"/>
        </w:rPr>
        <w:t xml:space="preserve">, Novo Tiradentes </w:t>
      </w:r>
      <w:r w:rsidR="00264CD9" w:rsidRPr="000902B7">
        <w:rPr>
          <w:rFonts w:ascii="Times New Roman" w:hAnsi="Times New Roman"/>
          <w:i w:val="0"/>
          <w:szCs w:val="24"/>
        </w:rPr>
        <w:t>e</w:t>
      </w:r>
      <w:r w:rsidR="00264CD9" w:rsidRPr="000902B7">
        <w:rPr>
          <w:rFonts w:ascii="Times New Roman" w:hAnsi="Times New Roman"/>
          <w:b/>
          <w:i w:val="0"/>
          <w:szCs w:val="24"/>
        </w:rPr>
        <w:t xml:space="preserve"> Pinhal</w:t>
      </w:r>
      <w:r w:rsidR="003E0AC4" w:rsidRPr="000902B7">
        <w:rPr>
          <w:rFonts w:ascii="Times New Roman" w:hAnsi="Times New Roman"/>
          <w:i w:val="0"/>
          <w:szCs w:val="24"/>
        </w:rPr>
        <w:t xml:space="preserve">, </w:t>
      </w:r>
      <w:r w:rsidR="00264CD9" w:rsidRPr="000902B7">
        <w:rPr>
          <w:rFonts w:ascii="Times New Roman" w:hAnsi="Times New Roman"/>
          <w:i w:val="0"/>
          <w:szCs w:val="24"/>
        </w:rPr>
        <w:t xml:space="preserve">e o </w:t>
      </w:r>
      <w:r w:rsidR="00264CD9" w:rsidRPr="000902B7">
        <w:rPr>
          <w:rFonts w:ascii="Times New Roman" w:hAnsi="Times New Roman"/>
          <w:b/>
          <w:i w:val="0"/>
          <w:szCs w:val="24"/>
        </w:rPr>
        <w:t>Conselho da Comunidade na Execução Penal da Comarca de Frederico Westphalen</w:t>
      </w:r>
      <w:r w:rsidR="00264CD9" w:rsidRPr="000902B7">
        <w:rPr>
          <w:rFonts w:ascii="Times New Roman" w:hAnsi="Times New Roman"/>
          <w:i w:val="0"/>
          <w:szCs w:val="24"/>
        </w:rPr>
        <w:t xml:space="preserve">, </w:t>
      </w:r>
      <w:r w:rsidRPr="000902B7">
        <w:rPr>
          <w:rFonts w:ascii="Times New Roman" w:hAnsi="Times New Roman"/>
          <w:i w:val="0"/>
          <w:szCs w:val="24"/>
        </w:rPr>
        <w:t xml:space="preserve">objetivando </w:t>
      </w:r>
      <w:r w:rsidR="001A4F12" w:rsidRPr="000902B7">
        <w:rPr>
          <w:rFonts w:ascii="Times New Roman" w:hAnsi="Times New Roman"/>
          <w:i w:val="0"/>
          <w:szCs w:val="24"/>
        </w:rPr>
        <w:t xml:space="preserve">a construção de </w:t>
      </w:r>
      <w:r w:rsidR="003E0AC4" w:rsidRPr="000902B7">
        <w:rPr>
          <w:rFonts w:ascii="Times New Roman" w:hAnsi="Times New Roman"/>
          <w:i w:val="0"/>
          <w:szCs w:val="24"/>
        </w:rPr>
        <w:t xml:space="preserve"> 0</w:t>
      </w:r>
      <w:r w:rsidR="00421E05" w:rsidRPr="000902B7">
        <w:rPr>
          <w:rFonts w:ascii="Times New Roman" w:hAnsi="Times New Roman"/>
          <w:i w:val="0"/>
          <w:szCs w:val="24"/>
        </w:rPr>
        <w:t>4</w:t>
      </w:r>
      <w:r w:rsidR="001A4F12" w:rsidRPr="000902B7">
        <w:rPr>
          <w:rFonts w:ascii="Times New Roman" w:hAnsi="Times New Roman"/>
          <w:i w:val="0"/>
          <w:szCs w:val="24"/>
        </w:rPr>
        <w:t xml:space="preserve"> </w:t>
      </w:r>
      <w:r w:rsidR="003E0AC4" w:rsidRPr="000902B7">
        <w:rPr>
          <w:rFonts w:ascii="Times New Roman" w:hAnsi="Times New Roman"/>
          <w:i w:val="0"/>
          <w:szCs w:val="24"/>
        </w:rPr>
        <w:t>(</w:t>
      </w:r>
      <w:r w:rsidR="00421E05" w:rsidRPr="000902B7">
        <w:rPr>
          <w:rFonts w:ascii="Times New Roman" w:hAnsi="Times New Roman"/>
          <w:i w:val="0"/>
          <w:szCs w:val="24"/>
        </w:rPr>
        <w:t>quatro</w:t>
      </w:r>
      <w:r w:rsidR="003E0AC4" w:rsidRPr="000902B7">
        <w:rPr>
          <w:rFonts w:ascii="Times New Roman" w:hAnsi="Times New Roman"/>
          <w:i w:val="0"/>
          <w:szCs w:val="24"/>
        </w:rPr>
        <w:t>) celas no Presídio Estadual de Frederico Westphalen, RS, conforme Projeto Técnico, Memorial Descritivo e Orçamento, anexos e parte integrante deste.</w:t>
      </w:r>
    </w:p>
    <w:p w:rsidR="00146D57" w:rsidRPr="000902B7" w:rsidRDefault="00146D57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</w:p>
    <w:p w:rsidR="00146D57" w:rsidRPr="000902B7" w:rsidRDefault="00146D57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Os </w:t>
      </w:r>
      <w:r w:rsidR="000961B6" w:rsidRPr="000902B7">
        <w:rPr>
          <w:rFonts w:ascii="Times New Roman" w:hAnsi="Times New Roman"/>
          <w:i w:val="0"/>
          <w:szCs w:val="24"/>
        </w:rPr>
        <w:t>MUNICÍPIOS DE</w:t>
      </w:r>
      <w:r w:rsidR="000961B6" w:rsidRPr="000902B7">
        <w:rPr>
          <w:rFonts w:ascii="Times New Roman" w:hAnsi="Times New Roman"/>
          <w:b/>
          <w:i w:val="0"/>
          <w:szCs w:val="24"/>
        </w:rPr>
        <w:t xml:space="preserve"> FREDERICO WESTPHALEN, CAIÇARA, PALMITINHO, PINHEIRINHO DO VALE, TAQUARUÇU DO SUL, VICENTE DUTRA, VISTA ALEGRE, SEBERI, DOIS IRMÃOS DAS MISSÕES, ERVAL SECO, RODEIO BONITO, AMETISTA DO SUL, CERRO GRANDE, CRISTA</w:t>
      </w:r>
      <w:r w:rsidR="00264CD9" w:rsidRPr="000902B7">
        <w:rPr>
          <w:rFonts w:ascii="Times New Roman" w:hAnsi="Times New Roman"/>
          <w:b/>
          <w:i w:val="0"/>
          <w:szCs w:val="24"/>
        </w:rPr>
        <w:t>L</w:t>
      </w:r>
      <w:r w:rsidR="000961B6" w:rsidRPr="000902B7">
        <w:rPr>
          <w:rFonts w:ascii="Times New Roman" w:hAnsi="Times New Roman"/>
          <w:b/>
          <w:i w:val="0"/>
          <w:szCs w:val="24"/>
        </w:rPr>
        <w:t xml:space="preserve"> DO SUL, JABOTICA, NOVO TIRADENTES </w:t>
      </w:r>
      <w:r w:rsidR="000961B6" w:rsidRPr="000902B7">
        <w:rPr>
          <w:rFonts w:ascii="Times New Roman" w:hAnsi="Times New Roman"/>
          <w:i w:val="0"/>
          <w:szCs w:val="24"/>
        </w:rPr>
        <w:t>e</w:t>
      </w:r>
      <w:r w:rsidR="000961B6" w:rsidRPr="000902B7">
        <w:rPr>
          <w:rFonts w:ascii="Times New Roman" w:hAnsi="Times New Roman"/>
          <w:b/>
          <w:i w:val="0"/>
          <w:szCs w:val="24"/>
        </w:rPr>
        <w:t xml:space="preserve"> PINHAL</w:t>
      </w:r>
      <w:r w:rsidRPr="000902B7">
        <w:rPr>
          <w:rFonts w:ascii="Times New Roman" w:hAnsi="Times New Roman"/>
          <w:i w:val="0"/>
          <w:szCs w:val="24"/>
        </w:rPr>
        <w:t xml:space="preserve">, representados, respectivamente, pelos Prefeitos </w:t>
      </w:r>
      <w:r w:rsidR="00223250" w:rsidRPr="000902B7">
        <w:rPr>
          <w:rFonts w:ascii="Times New Roman" w:hAnsi="Times New Roman"/>
          <w:i w:val="0"/>
          <w:szCs w:val="24"/>
        </w:rPr>
        <w:t xml:space="preserve">XX </w:t>
      </w:r>
      <w:proofErr w:type="spellStart"/>
      <w:r w:rsidR="00223250" w:rsidRPr="000902B7">
        <w:rPr>
          <w:rFonts w:ascii="Times New Roman" w:hAnsi="Times New Roman"/>
          <w:i w:val="0"/>
          <w:szCs w:val="24"/>
        </w:rPr>
        <w:t>XX</w:t>
      </w:r>
      <w:proofErr w:type="spellEnd"/>
      <w:r w:rsidR="00223250" w:rsidRPr="000902B7">
        <w:rPr>
          <w:rFonts w:ascii="Times New Roman" w:hAnsi="Times New Roman"/>
          <w:i w:val="0"/>
          <w:szCs w:val="24"/>
        </w:rPr>
        <w:t xml:space="preserve"> </w:t>
      </w:r>
      <w:proofErr w:type="spellStart"/>
      <w:r w:rsidR="00223250" w:rsidRPr="000902B7">
        <w:rPr>
          <w:rFonts w:ascii="Times New Roman" w:hAnsi="Times New Roman"/>
          <w:i w:val="0"/>
          <w:szCs w:val="24"/>
        </w:rPr>
        <w:t>XX</w:t>
      </w:r>
      <w:proofErr w:type="spellEnd"/>
      <w:r w:rsidRPr="000902B7">
        <w:rPr>
          <w:rFonts w:ascii="Times New Roman" w:hAnsi="Times New Roman"/>
          <w:i w:val="0"/>
          <w:szCs w:val="24"/>
        </w:rPr>
        <w:t xml:space="preserve">, devidamente autorizados pelas Leis Municipais </w:t>
      </w:r>
      <w:proofErr w:type="spellStart"/>
      <w:r w:rsidRPr="000902B7">
        <w:rPr>
          <w:rFonts w:ascii="Times New Roman" w:hAnsi="Times New Roman"/>
          <w:i w:val="0"/>
          <w:szCs w:val="24"/>
        </w:rPr>
        <w:t>nºs</w:t>
      </w:r>
      <w:proofErr w:type="spellEnd"/>
      <w:r w:rsidRPr="000902B7">
        <w:rPr>
          <w:rFonts w:ascii="Times New Roman" w:hAnsi="Times New Roman"/>
          <w:i w:val="0"/>
          <w:szCs w:val="24"/>
        </w:rPr>
        <w:t xml:space="preserve"> </w:t>
      </w:r>
      <w:r w:rsidR="00223250" w:rsidRPr="000902B7">
        <w:rPr>
          <w:rFonts w:ascii="Times New Roman" w:hAnsi="Times New Roman"/>
          <w:i w:val="0"/>
          <w:szCs w:val="24"/>
        </w:rPr>
        <w:t xml:space="preserve">XX </w:t>
      </w:r>
      <w:proofErr w:type="spellStart"/>
      <w:r w:rsidR="00223250" w:rsidRPr="000902B7">
        <w:rPr>
          <w:rFonts w:ascii="Times New Roman" w:hAnsi="Times New Roman"/>
          <w:i w:val="0"/>
          <w:szCs w:val="24"/>
        </w:rPr>
        <w:t>XX</w:t>
      </w:r>
      <w:proofErr w:type="spellEnd"/>
      <w:r w:rsidR="00223250" w:rsidRPr="000902B7">
        <w:rPr>
          <w:rFonts w:ascii="Times New Roman" w:hAnsi="Times New Roman"/>
          <w:i w:val="0"/>
          <w:szCs w:val="24"/>
        </w:rPr>
        <w:t xml:space="preserve"> </w:t>
      </w:r>
      <w:proofErr w:type="spellStart"/>
      <w:r w:rsidR="00223250" w:rsidRPr="000902B7">
        <w:rPr>
          <w:rFonts w:ascii="Times New Roman" w:hAnsi="Times New Roman"/>
          <w:i w:val="0"/>
          <w:szCs w:val="24"/>
        </w:rPr>
        <w:t>XX</w:t>
      </w:r>
      <w:proofErr w:type="spellEnd"/>
      <w:r w:rsidRPr="000902B7">
        <w:rPr>
          <w:rFonts w:ascii="Times New Roman" w:hAnsi="Times New Roman"/>
          <w:i w:val="0"/>
          <w:szCs w:val="24"/>
        </w:rPr>
        <w:t xml:space="preserve">, </w:t>
      </w:r>
      <w:r w:rsidR="000961B6" w:rsidRPr="000902B7">
        <w:rPr>
          <w:rFonts w:ascii="Times New Roman" w:hAnsi="Times New Roman"/>
          <w:i w:val="0"/>
          <w:szCs w:val="24"/>
        </w:rPr>
        <w:t xml:space="preserve">doravante denominados </w:t>
      </w:r>
      <w:r w:rsidR="000961B6" w:rsidRPr="000902B7">
        <w:rPr>
          <w:rFonts w:ascii="Times New Roman" w:hAnsi="Times New Roman"/>
          <w:b/>
          <w:i w:val="0"/>
          <w:szCs w:val="24"/>
          <w:u w:val="single"/>
        </w:rPr>
        <w:t>ADMINISTRAÇÕES PÚBLICAS MUNICIPAIS</w:t>
      </w:r>
      <w:r w:rsidR="000961B6" w:rsidRPr="000902B7">
        <w:rPr>
          <w:rFonts w:ascii="Times New Roman" w:hAnsi="Times New Roman"/>
          <w:i w:val="0"/>
          <w:szCs w:val="24"/>
        </w:rPr>
        <w:t xml:space="preserve">, e de outro lado o </w:t>
      </w:r>
      <w:r w:rsidR="000961B6" w:rsidRPr="000902B7">
        <w:rPr>
          <w:rFonts w:ascii="Times New Roman" w:hAnsi="Times New Roman"/>
          <w:b/>
          <w:i w:val="0"/>
          <w:szCs w:val="24"/>
        </w:rPr>
        <w:t>CONSELHO DA COMUNIDADE NA EXECUÇÃO PENAL DA COMARCA DE FREDERICO WESTPHALEN</w:t>
      </w:r>
      <w:r w:rsidR="006C46C2" w:rsidRPr="000902B7">
        <w:rPr>
          <w:rFonts w:ascii="Times New Roman" w:hAnsi="Times New Roman"/>
          <w:b/>
          <w:i w:val="0"/>
          <w:szCs w:val="24"/>
        </w:rPr>
        <w:t xml:space="preserve"> </w:t>
      </w:r>
      <w:r w:rsidR="006C46C2" w:rsidRPr="000902B7">
        <w:rPr>
          <w:rFonts w:ascii="Times New Roman" w:hAnsi="Times New Roman"/>
          <w:i w:val="0"/>
          <w:szCs w:val="24"/>
        </w:rPr>
        <w:t>(CNPJ nº 07.663.408/0001-92)</w:t>
      </w:r>
      <w:r w:rsidR="000961B6" w:rsidRPr="000902B7">
        <w:rPr>
          <w:rFonts w:ascii="Times New Roman" w:hAnsi="Times New Roman"/>
          <w:i w:val="0"/>
          <w:szCs w:val="24"/>
        </w:rPr>
        <w:t xml:space="preserve">, neste ato representada pelo seu presidente Pablo Henrique </w:t>
      </w:r>
      <w:proofErr w:type="spellStart"/>
      <w:r w:rsidR="000961B6" w:rsidRPr="000902B7">
        <w:rPr>
          <w:rFonts w:ascii="Times New Roman" w:hAnsi="Times New Roman"/>
          <w:i w:val="0"/>
          <w:szCs w:val="24"/>
        </w:rPr>
        <w:t>Caovilla</w:t>
      </w:r>
      <w:proofErr w:type="spellEnd"/>
      <w:r w:rsidR="000961B6" w:rsidRPr="000902B7">
        <w:rPr>
          <w:rFonts w:ascii="Times New Roman" w:hAnsi="Times New Roman"/>
          <w:i w:val="0"/>
          <w:szCs w:val="24"/>
        </w:rPr>
        <w:t xml:space="preserve"> </w:t>
      </w:r>
      <w:proofErr w:type="spellStart"/>
      <w:r w:rsidR="000961B6" w:rsidRPr="000902B7">
        <w:rPr>
          <w:rFonts w:ascii="Times New Roman" w:hAnsi="Times New Roman"/>
          <w:i w:val="0"/>
          <w:szCs w:val="24"/>
        </w:rPr>
        <w:t>Kuhnen</w:t>
      </w:r>
      <w:proofErr w:type="spellEnd"/>
      <w:r w:rsidR="000961B6" w:rsidRPr="000902B7">
        <w:rPr>
          <w:rFonts w:ascii="Times New Roman" w:hAnsi="Times New Roman"/>
          <w:i w:val="0"/>
          <w:szCs w:val="24"/>
        </w:rPr>
        <w:t xml:space="preserve">, doravante denominada </w:t>
      </w:r>
      <w:r w:rsidR="000961B6" w:rsidRPr="000902B7">
        <w:rPr>
          <w:rFonts w:ascii="Times New Roman" w:hAnsi="Times New Roman"/>
          <w:b/>
          <w:i w:val="0"/>
          <w:szCs w:val="24"/>
          <w:u w:val="single"/>
        </w:rPr>
        <w:t>ORGANIZAÇÃO DA SOCIEDADE CIVIL</w:t>
      </w:r>
      <w:r w:rsidR="000961B6" w:rsidRPr="000902B7">
        <w:rPr>
          <w:rFonts w:ascii="Times New Roman" w:hAnsi="Times New Roman"/>
          <w:i w:val="0"/>
          <w:szCs w:val="24"/>
        </w:rPr>
        <w:t xml:space="preserve">, </w:t>
      </w:r>
      <w:r w:rsidRPr="000902B7">
        <w:rPr>
          <w:rFonts w:ascii="Times New Roman" w:hAnsi="Times New Roman"/>
          <w:i w:val="0"/>
          <w:szCs w:val="24"/>
        </w:rPr>
        <w:t xml:space="preserve">resolvem assinar o presente </w:t>
      </w:r>
      <w:r w:rsidR="00223250" w:rsidRPr="000902B7">
        <w:rPr>
          <w:rFonts w:ascii="Times New Roman" w:hAnsi="Times New Roman"/>
          <w:i w:val="0"/>
          <w:szCs w:val="24"/>
        </w:rPr>
        <w:t xml:space="preserve">Termo de </w:t>
      </w:r>
      <w:r w:rsidR="001A4F12" w:rsidRPr="000902B7">
        <w:rPr>
          <w:rFonts w:ascii="Times New Roman" w:hAnsi="Times New Roman"/>
          <w:i w:val="0"/>
          <w:szCs w:val="24"/>
        </w:rPr>
        <w:t>Fomento</w:t>
      </w:r>
      <w:r w:rsidR="00223250" w:rsidRPr="000902B7">
        <w:rPr>
          <w:rFonts w:ascii="Times New Roman" w:hAnsi="Times New Roman"/>
          <w:i w:val="0"/>
          <w:szCs w:val="24"/>
        </w:rPr>
        <w:t xml:space="preserve">, </w:t>
      </w:r>
      <w:r w:rsidRPr="000902B7">
        <w:rPr>
          <w:rFonts w:ascii="Times New Roman" w:hAnsi="Times New Roman"/>
          <w:i w:val="0"/>
          <w:szCs w:val="24"/>
        </w:rPr>
        <w:t>mediante as cláusulas seguintes:</w:t>
      </w:r>
    </w:p>
    <w:p w:rsidR="00146D57" w:rsidRPr="000902B7" w:rsidRDefault="00146D57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t>CLÁUSULA PRIMEIRA</w:t>
      </w:r>
      <w:r w:rsidR="000961B6" w:rsidRPr="000902B7">
        <w:rPr>
          <w:rFonts w:ascii="Times New Roman" w:hAnsi="Times New Roman"/>
          <w:b/>
          <w:i w:val="0"/>
          <w:szCs w:val="24"/>
        </w:rPr>
        <w:t xml:space="preserve"> – DO OBJETO</w:t>
      </w:r>
    </w:p>
    <w:p w:rsidR="00146D57" w:rsidRPr="000902B7" w:rsidRDefault="00A64BBA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1.1 - </w:t>
      </w:r>
      <w:r w:rsidR="00133FEE" w:rsidRPr="000902B7">
        <w:rPr>
          <w:rFonts w:ascii="Times New Roman" w:hAnsi="Times New Roman"/>
          <w:i w:val="0"/>
          <w:szCs w:val="24"/>
        </w:rPr>
        <w:t xml:space="preserve">O presente Termo de </w:t>
      </w:r>
      <w:r w:rsidR="001A4F12" w:rsidRPr="000902B7">
        <w:rPr>
          <w:rFonts w:ascii="Times New Roman" w:hAnsi="Times New Roman"/>
          <w:i w:val="0"/>
          <w:szCs w:val="24"/>
        </w:rPr>
        <w:t>Fomento</w:t>
      </w:r>
      <w:r w:rsidR="00133FEE" w:rsidRPr="000902B7">
        <w:rPr>
          <w:rFonts w:ascii="Times New Roman" w:hAnsi="Times New Roman"/>
          <w:i w:val="0"/>
          <w:szCs w:val="24"/>
        </w:rPr>
        <w:t xml:space="preserve"> está amparado pela Lei 13.019, de 31/07/2014 e </w:t>
      </w:r>
      <w:r w:rsidR="00146D57" w:rsidRPr="000902B7">
        <w:rPr>
          <w:rFonts w:ascii="Times New Roman" w:hAnsi="Times New Roman"/>
          <w:i w:val="0"/>
          <w:szCs w:val="24"/>
        </w:rPr>
        <w:t xml:space="preserve">tem por objeto </w:t>
      </w:r>
      <w:r w:rsidR="00223250" w:rsidRPr="000902B7">
        <w:rPr>
          <w:rFonts w:ascii="Times New Roman" w:hAnsi="Times New Roman"/>
          <w:i w:val="0"/>
          <w:szCs w:val="24"/>
        </w:rPr>
        <w:t xml:space="preserve">construir </w:t>
      </w:r>
      <w:r w:rsidR="00A57BE9" w:rsidRPr="000902B7">
        <w:rPr>
          <w:rFonts w:ascii="Times New Roman" w:hAnsi="Times New Roman"/>
          <w:i w:val="0"/>
          <w:szCs w:val="24"/>
        </w:rPr>
        <w:t xml:space="preserve">04 </w:t>
      </w:r>
      <w:r w:rsidR="00223250" w:rsidRPr="000902B7">
        <w:rPr>
          <w:rFonts w:ascii="Times New Roman" w:hAnsi="Times New Roman"/>
          <w:i w:val="0"/>
          <w:szCs w:val="24"/>
        </w:rPr>
        <w:t>(</w:t>
      </w:r>
      <w:r w:rsidR="00A57BE9" w:rsidRPr="000902B7">
        <w:rPr>
          <w:rFonts w:ascii="Times New Roman" w:hAnsi="Times New Roman"/>
          <w:i w:val="0"/>
          <w:szCs w:val="24"/>
        </w:rPr>
        <w:t>quatro</w:t>
      </w:r>
      <w:r w:rsidR="00223250" w:rsidRPr="000902B7">
        <w:rPr>
          <w:rFonts w:ascii="Times New Roman" w:hAnsi="Times New Roman"/>
          <w:i w:val="0"/>
          <w:szCs w:val="24"/>
        </w:rPr>
        <w:t xml:space="preserve">) celas no Presídio Estadual de Frederico Westphalen, RS, conforme Projeto Técnico, Memorial Descritivo e Orçamento, </w:t>
      </w:r>
      <w:r w:rsidR="00A57BE9" w:rsidRPr="000902B7">
        <w:rPr>
          <w:rFonts w:ascii="Times New Roman" w:hAnsi="Times New Roman"/>
          <w:i w:val="0"/>
          <w:szCs w:val="24"/>
        </w:rPr>
        <w:t xml:space="preserve">devidamente aprovados pela Superintendência dos Serviços Penitenciários do Estado do Rio Grande do Sul, </w:t>
      </w:r>
      <w:r w:rsidR="00223250" w:rsidRPr="000902B7">
        <w:rPr>
          <w:rFonts w:ascii="Times New Roman" w:hAnsi="Times New Roman"/>
          <w:i w:val="0"/>
          <w:szCs w:val="24"/>
        </w:rPr>
        <w:t>anexos e parte integrante deste</w:t>
      </w:r>
      <w:r w:rsidR="00E35872" w:rsidRPr="000902B7">
        <w:rPr>
          <w:rFonts w:ascii="Times New Roman" w:hAnsi="Times New Roman"/>
          <w:i w:val="0"/>
          <w:szCs w:val="24"/>
        </w:rPr>
        <w:t xml:space="preserve"> (ANEXO </w:t>
      </w:r>
      <w:r w:rsidR="00AC0E9C" w:rsidRPr="000902B7">
        <w:rPr>
          <w:rFonts w:ascii="Times New Roman" w:hAnsi="Times New Roman"/>
          <w:i w:val="0"/>
          <w:szCs w:val="24"/>
        </w:rPr>
        <w:t>2</w:t>
      </w:r>
      <w:r w:rsidR="00E35872" w:rsidRPr="000902B7">
        <w:rPr>
          <w:rFonts w:ascii="Times New Roman" w:hAnsi="Times New Roman"/>
          <w:i w:val="0"/>
          <w:szCs w:val="24"/>
        </w:rPr>
        <w:t>)</w:t>
      </w:r>
      <w:r w:rsidR="00223250" w:rsidRPr="000902B7">
        <w:rPr>
          <w:rFonts w:ascii="Times New Roman" w:hAnsi="Times New Roman"/>
          <w:i w:val="0"/>
          <w:szCs w:val="24"/>
        </w:rPr>
        <w:t>.</w:t>
      </w:r>
    </w:p>
    <w:p w:rsidR="00A74C89" w:rsidRPr="000902B7" w:rsidRDefault="00A74C8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1.2 </w:t>
      </w:r>
      <w:r w:rsidR="00133FEE" w:rsidRPr="000902B7">
        <w:rPr>
          <w:rFonts w:ascii="Times New Roman" w:hAnsi="Times New Roman"/>
          <w:i w:val="0"/>
          <w:szCs w:val="24"/>
        </w:rPr>
        <w:t>– Nos termos do art. 1º, da Lei 13.019/</w:t>
      </w:r>
      <w:r w:rsidR="001A4F12" w:rsidRPr="000902B7">
        <w:rPr>
          <w:rFonts w:ascii="Times New Roman" w:hAnsi="Times New Roman"/>
          <w:i w:val="0"/>
          <w:szCs w:val="24"/>
        </w:rPr>
        <w:t>2014</w:t>
      </w:r>
      <w:r w:rsidRPr="000902B7">
        <w:rPr>
          <w:rFonts w:ascii="Times New Roman" w:hAnsi="Times New Roman"/>
          <w:i w:val="0"/>
          <w:szCs w:val="24"/>
        </w:rPr>
        <w:t xml:space="preserve">, há o interesse público na construção das respectivas celas, em razão do risco de interdição da Casa Prisional </w:t>
      </w:r>
      <w:r w:rsidR="00133FEE" w:rsidRPr="000902B7">
        <w:rPr>
          <w:rFonts w:ascii="Times New Roman" w:hAnsi="Times New Roman"/>
          <w:i w:val="0"/>
          <w:szCs w:val="24"/>
        </w:rPr>
        <w:t xml:space="preserve">pela </w:t>
      </w:r>
      <w:r w:rsidRPr="000902B7">
        <w:rPr>
          <w:rFonts w:ascii="Times New Roman" w:hAnsi="Times New Roman"/>
          <w:i w:val="0"/>
          <w:szCs w:val="24"/>
        </w:rPr>
        <w:t>superlotação de suas dependências e restrito número de agentes para garantir a segurança. Justifica-se ainda a reciprocidade em razão de que a Casa Prisional abriga presos dos Municípios subscritores do presente termo, os quais estarão contribuindo pelo cumprimento da pena em ambiente digno</w:t>
      </w:r>
      <w:r w:rsidR="00133FEE" w:rsidRPr="000902B7">
        <w:rPr>
          <w:rFonts w:ascii="Times New Roman" w:hAnsi="Times New Roman"/>
          <w:i w:val="0"/>
          <w:szCs w:val="24"/>
        </w:rPr>
        <w:t xml:space="preserve">, apto, assim, para uma eficaz ressocialização do apenado (divulgação na imprensa local – ANEXO </w:t>
      </w:r>
      <w:r w:rsidR="00AC0E9C" w:rsidRPr="000902B7">
        <w:rPr>
          <w:rFonts w:ascii="Times New Roman" w:hAnsi="Times New Roman"/>
          <w:i w:val="0"/>
          <w:szCs w:val="24"/>
        </w:rPr>
        <w:t>6</w:t>
      </w:r>
      <w:r w:rsidR="00133FEE" w:rsidRPr="000902B7">
        <w:rPr>
          <w:rFonts w:ascii="Times New Roman" w:hAnsi="Times New Roman"/>
          <w:i w:val="0"/>
          <w:szCs w:val="24"/>
        </w:rPr>
        <w:t>)</w:t>
      </w:r>
      <w:r w:rsidRPr="000902B7">
        <w:rPr>
          <w:rFonts w:ascii="Times New Roman" w:hAnsi="Times New Roman"/>
          <w:i w:val="0"/>
          <w:szCs w:val="24"/>
        </w:rPr>
        <w:t xml:space="preserve">. </w:t>
      </w:r>
    </w:p>
    <w:p w:rsidR="00146D57" w:rsidRPr="000902B7" w:rsidRDefault="00146D57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t>CLÁUSULA SEGUNDA</w:t>
      </w:r>
      <w:r w:rsidR="00E35872" w:rsidRPr="000902B7">
        <w:rPr>
          <w:rFonts w:ascii="Times New Roman" w:hAnsi="Times New Roman"/>
          <w:b/>
          <w:i w:val="0"/>
          <w:szCs w:val="24"/>
        </w:rPr>
        <w:t xml:space="preserve"> – DAS OBRIGAÇÕES DOS PARTÍCIPES</w:t>
      </w:r>
    </w:p>
    <w:p w:rsidR="00E35872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2.1 – Das Administrações Públicas Municipais</w:t>
      </w:r>
    </w:p>
    <w:p w:rsidR="00E35872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lastRenderedPageBreak/>
        <w:t>a) – liberar os recursos aprovados nas respectivas Leis Municipais, nas datas e cronogramas de desembolso determinados no presente termo, que guardará consonância com as metas, fases ou etapas de execução do objeto do presente termo de cooperação;</w:t>
      </w:r>
    </w:p>
    <w:p w:rsidR="00E35872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b) – promover o monitoramento e a avaliação do cumprimento do objeto da parceria;</w:t>
      </w:r>
    </w:p>
    <w:p w:rsidR="00E35872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2.2 </w:t>
      </w:r>
      <w:r w:rsidR="00BE4E16" w:rsidRPr="000902B7">
        <w:rPr>
          <w:rFonts w:ascii="Times New Roman" w:hAnsi="Times New Roman"/>
          <w:i w:val="0"/>
          <w:szCs w:val="24"/>
        </w:rPr>
        <w:t xml:space="preserve">- </w:t>
      </w:r>
      <w:r w:rsidRPr="000902B7">
        <w:rPr>
          <w:rFonts w:ascii="Times New Roman" w:hAnsi="Times New Roman"/>
          <w:i w:val="0"/>
          <w:szCs w:val="24"/>
        </w:rPr>
        <w:t xml:space="preserve">Da Organização da Sociedade Civil </w:t>
      </w:r>
    </w:p>
    <w:p w:rsidR="00E35872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a) – manter escrituração contábil regular;</w:t>
      </w:r>
    </w:p>
    <w:p w:rsidR="00E35872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b) – prestar contas dos recursos recebidos por meio deste </w:t>
      </w:r>
      <w:r w:rsidR="000F2580" w:rsidRPr="000902B7">
        <w:rPr>
          <w:rFonts w:ascii="Times New Roman" w:hAnsi="Times New Roman"/>
          <w:i w:val="0"/>
          <w:szCs w:val="24"/>
        </w:rPr>
        <w:t>T</w:t>
      </w:r>
      <w:r w:rsidRPr="000902B7">
        <w:rPr>
          <w:rFonts w:ascii="Times New Roman" w:hAnsi="Times New Roman"/>
          <w:i w:val="0"/>
          <w:szCs w:val="24"/>
        </w:rPr>
        <w:t xml:space="preserve">ermo de </w:t>
      </w:r>
      <w:r w:rsidR="000F2580" w:rsidRPr="000902B7">
        <w:rPr>
          <w:rFonts w:ascii="Times New Roman" w:hAnsi="Times New Roman"/>
          <w:i w:val="0"/>
          <w:szCs w:val="24"/>
        </w:rPr>
        <w:t>Fomento</w:t>
      </w:r>
      <w:r w:rsidRPr="000902B7">
        <w:rPr>
          <w:rFonts w:ascii="Times New Roman" w:hAnsi="Times New Roman"/>
          <w:i w:val="0"/>
          <w:szCs w:val="24"/>
        </w:rPr>
        <w:t>;</w:t>
      </w:r>
    </w:p>
    <w:p w:rsidR="00A64BBA" w:rsidRPr="000902B7" w:rsidRDefault="00E3587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c) </w:t>
      </w:r>
      <w:r w:rsidR="00A64BBA" w:rsidRPr="000902B7">
        <w:rPr>
          <w:rFonts w:ascii="Times New Roman" w:hAnsi="Times New Roman"/>
          <w:i w:val="0"/>
          <w:szCs w:val="24"/>
        </w:rPr>
        <w:t>–</w:t>
      </w:r>
      <w:r w:rsidRPr="000902B7">
        <w:rPr>
          <w:rFonts w:ascii="Times New Roman" w:hAnsi="Times New Roman"/>
          <w:i w:val="0"/>
          <w:szCs w:val="24"/>
        </w:rPr>
        <w:t xml:space="preserve"> </w:t>
      </w:r>
      <w:r w:rsidR="00A64BBA" w:rsidRPr="000902B7">
        <w:rPr>
          <w:rFonts w:ascii="Times New Roman" w:hAnsi="Times New Roman"/>
          <w:i w:val="0"/>
          <w:szCs w:val="24"/>
        </w:rPr>
        <w:t>divulgar na internet ou em locais visíveis e dos estabelecimentos que exerça suas ações todas as parcerias celebradas com o Poder Público, contendo, no mínimo, as informações previstas no parágrafo único, do art. 11, da Lei 13.019/2014;</w:t>
      </w:r>
    </w:p>
    <w:p w:rsidR="00E35872" w:rsidRPr="000902B7" w:rsidRDefault="00A64BBA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d) – manter e movimentar os recursos na conta bancária específica, observando o disposto no art. 51, da Lei 13.019/2014;</w:t>
      </w:r>
    </w:p>
    <w:p w:rsidR="00A64BBA" w:rsidRPr="000902B7" w:rsidRDefault="00A64BBA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e) – dar livre acesso dos servidores dos órgãos ou entidades públicas repassadoras dos recursos, do controle interno e do Tribunal de Contas correspondentes aos processos, aos documentos, às informações referentes aos instrumentos de transferências regulamentados pela Lei 13.019/2014, bem com ao local de execução do objeto (Presídio Estadual de Frederico Westphalen);</w:t>
      </w:r>
    </w:p>
    <w:p w:rsidR="00A64BBA" w:rsidRPr="000902B7" w:rsidRDefault="00A64BBA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f) – responder exclusivamente pelo gerenciamento administrativo e financeiro dos recursos, inclusive no que diz respeito às despesas de custeio, de investimento e de pessoal.</w:t>
      </w:r>
    </w:p>
    <w:p w:rsidR="00E35872" w:rsidRPr="000902B7" w:rsidRDefault="00A64BBA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t>CLÁUSULA TERCEIRA – DOS RECURSOS FINANCEIROS</w:t>
      </w:r>
    </w:p>
    <w:p w:rsidR="00027314" w:rsidRPr="000902B7" w:rsidRDefault="00A64BBA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3.1 </w:t>
      </w:r>
      <w:r w:rsidR="00027314" w:rsidRPr="000902B7">
        <w:rPr>
          <w:rFonts w:ascii="Times New Roman" w:hAnsi="Times New Roman"/>
          <w:i w:val="0"/>
          <w:szCs w:val="24"/>
        </w:rPr>
        <w:t>–</w:t>
      </w:r>
      <w:r w:rsidRPr="000902B7">
        <w:rPr>
          <w:rFonts w:ascii="Times New Roman" w:hAnsi="Times New Roman"/>
          <w:i w:val="0"/>
          <w:szCs w:val="24"/>
        </w:rPr>
        <w:t xml:space="preserve"> </w:t>
      </w:r>
      <w:r w:rsidR="00027314" w:rsidRPr="000902B7">
        <w:rPr>
          <w:rFonts w:ascii="Times New Roman" w:hAnsi="Times New Roman"/>
          <w:i w:val="0"/>
          <w:szCs w:val="24"/>
        </w:rPr>
        <w:t>De acordo com Planilha de Orçamento Global, elaborado pela Superintendência dos Serviços Penitenciários do Estado do Rio Grande do Sul, a obra em questão está orçada em R$ 333.372,87 (trezentos e trinta e três reais, trezentos e setenta e dois reais e oitenta e sete centavos), conforme previsão datada de 01 de junho de 2017.</w:t>
      </w:r>
    </w:p>
    <w:p w:rsidR="00027314" w:rsidRPr="000902B7" w:rsidRDefault="00027314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3.2 – </w:t>
      </w:r>
      <w:r w:rsidR="00AE0016" w:rsidRPr="000902B7">
        <w:rPr>
          <w:rFonts w:ascii="Times New Roman" w:hAnsi="Times New Roman"/>
          <w:i w:val="0"/>
          <w:szCs w:val="24"/>
        </w:rPr>
        <w:t xml:space="preserve">Deste valor, </w:t>
      </w:r>
      <w:r w:rsidRPr="000902B7">
        <w:rPr>
          <w:rFonts w:ascii="Times New Roman" w:hAnsi="Times New Roman"/>
          <w:i w:val="0"/>
          <w:szCs w:val="24"/>
        </w:rPr>
        <w:t xml:space="preserve">o Poder Judiciário </w:t>
      </w:r>
      <w:r w:rsidR="00AE0016" w:rsidRPr="000902B7">
        <w:rPr>
          <w:rFonts w:ascii="Times New Roman" w:hAnsi="Times New Roman"/>
          <w:i w:val="0"/>
          <w:szCs w:val="24"/>
        </w:rPr>
        <w:t xml:space="preserve">de Frederico Westphalen, Rodeio Bonito e </w:t>
      </w:r>
      <w:proofErr w:type="spellStart"/>
      <w:r w:rsidR="00AE0016" w:rsidRPr="000902B7">
        <w:rPr>
          <w:rFonts w:ascii="Times New Roman" w:hAnsi="Times New Roman"/>
          <w:i w:val="0"/>
          <w:szCs w:val="24"/>
        </w:rPr>
        <w:t>Seberi</w:t>
      </w:r>
      <w:proofErr w:type="spellEnd"/>
      <w:r w:rsidR="00AE0016" w:rsidRPr="000902B7">
        <w:rPr>
          <w:rFonts w:ascii="Times New Roman" w:hAnsi="Times New Roman"/>
          <w:i w:val="0"/>
          <w:szCs w:val="24"/>
        </w:rPr>
        <w:t xml:space="preserve"> repassará o montante de </w:t>
      </w:r>
      <w:r w:rsidRPr="000902B7">
        <w:rPr>
          <w:rFonts w:ascii="Times New Roman" w:hAnsi="Times New Roman"/>
          <w:i w:val="0"/>
          <w:szCs w:val="24"/>
        </w:rPr>
        <w:t xml:space="preserve">R$ </w:t>
      </w:r>
      <w:r w:rsidR="00FF52E2" w:rsidRPr="000902B7">
        <w:rPr>
          <w:rFonts w:ascii="Times New Roman" w:hAnsi="Times New Roman"/>
          <w:i w:val="0"/>
          <w:szCs w:val="24"/>
        </w:rPr>
        <w:t>200.872,87 (duzentos mil, oitocentos e setenta e dois reais e oitenta e sete centavos</w:t>
      </w:r>
      <w:r w:rsidR="00AE0016" w:rsidRPr="000902B7">
        <w:rPr>
          <w:rFonts w:ascii="Times New Roman" w:hAnsi="Times New Roman"/>
          <w:i w:val="0"/>
          <w:szCs w:val="24"/>
        </w:rPr>
        <w:t xml:space="preserve">). </w:t>
      </w:r>
    </w:p>
    <w:p w:rsidR="00027314" w:rsidRPr="000902B7" w:rsidRDefault="00A64BBA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3.</w:t>
      </w:r>
      <w:r w:rsidR="003E3306" w:rsidRPr="000902B7">
        <w:rPr>
          <w:rFonts w:ascii="Times New Roman" w:hAnsi="Times New Roman"/>
          <w:i w:val="0"/>
          <w:szCs w:val="24"/>
        </w:rPr>
        <w:t>2</w:t>
      </w:r>
      <w:r w:rsidRPr="000902B7">
        <w:rPr>
          <w:rFonts w:ascii="Times New Roman" w:hAnsi="Times New Roman"/>
          <w:i w:val="0"/>
          <w:szCs w:val="24"/>
        </w:rPr>
        <w:t xml:space="preserve"> – </w:t>
      </w:r>
      <w:r w:rsidR="00AE0016" w:rsidRPr="000902B7">
        <w:rPr>
          <w:rFonts w:ascii="Times New Roman" w:hAnsi="Times New Roman"/>
          <w:i w:val="0"/>
          <w:szCs w:val="24"/>
        </w:rPr>
        <w:t xml:space="preserve">O montante remanescente </w:t>
      </w:r>
      <w:r w:rsidR="00FF52E2" w:rsidRPr="000902B7">
        <w:rPr>
          <w:rFonts w:ascii="Times New Roman" w:hAnsi="Times New Roman"/>
          <w:i w:val="0"/>
          <w:szCs w:val="24"/>
        </w:rPr>
        <w:t xml:space="preserve">de </w:t>
      </w:r>
      <w:r w:rsidR="00AE0016" w:rsidRPr="000902B7">
        <w:rPr>
          <w:rFonts w:ascii="Times New Roman" w:hAnsi="Times New Roman"/>
          <w:i w:val="0"/>
          <w:szCs w:val="24"/>
        </w:rPr>
        <w:t xml:space="preserve">R$ </w:t>
      </w:r>
      <w:r w:rsidR="00FF52E2" w:rsidRPr="000902B7">
        <w:rPr>
          <w:rFonts w:ascii="Times New Roman" w:hAnsi="Times New Roman"/>
          <w:i w:val="0"/>
          <w:szCs w:val="24"/>
        </w:rPr>
        <w:t>132.500,00 (cento e trinta e dois mil e quinhentos reais</w:t>
      </w:r>
      <w:r w:rsidR="00AE0016" w:rsidRPr="000902B7">
        <w:rPr>
          <w:rFonts w:ascii="Times New Roman" w:hAnsi="Times New Roman"/>
          <w:i w:val="0"/>
          <w:szCs w:val="24"/>
        </w:rPr>
        <w:t xml:space="preserve">), será rateado entre os 17 Municípios, </w:t>
      </w:r>
      <w:r w:rsidR="00027314" w:rsidRPr="000902B7">
        <w:rPr>
          <w:rFonts w:ascii="Times New Roman" w:hAnsi="Times New Roman"/>
          <w:i w:val="0"/>
          <w:szCs w:val="24"/>
        </w:rPr>
        <w:t xml:space="preserve"> nos termos da tabela </w:t>
      </w:r>
      <w:r w:rsidR="00015282" w:rsidRPr="000902B7">
        <w:rPr>
          <w:rFonts w:ascii="Times New Roman" w:hAnsi="Times New Roman"/>
          <w:i w:val="0"/>
          <w:szCs w:val="24"/>
        </w:rPr>
        <w:t>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639"/>
      </w:tblGrid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Lei Municipal nº</w:t>
            </w:r>
          </w:p>
        </w:tc>
        <w:tc>
          <w:tcPr>
            <w:tcW w:w="2639" w:type="dxa"/>
          </w:tcPr>
          <w:p w:rsidR="00027314" w:rsidRPr="000902B7" w:rsidRDefault="00027314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Valor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Frederico 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R$ 10.000,00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Caiçara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Palmitinho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709" w:hanging="709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Pinheirinho do Vale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BB5A68">
            <w:pPr>
              <w:pStyle w:val="Recuodecorpodetexto"/>
              <w:numPr>
                <w:ilvl w:val="0"/>
                <w:numId w:val="1"/>
              </w:numPr>
              <w:spacing w:before="120"/>
              <w:ind w:left="709" w:hanging="709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</w:t>
            </w:r>
            <w:proofErr w:type="spellStart"/>
            <w:r w:rsidRPr="000902B7">
              <w:rPr>
                <w:rFonts w:ascii="Times New Roman" w:hAnsi="Times New Roman"/>
                <w:i w:val="0"/>
                <w:szCs w:val="24"/>
              </w:rPr>
              <w:t>Taquaruçu</w:t>
            </w:r>
            <w:proofErr w:type="spellEnd"/>
            <w:r w:rsidRPr="000902B7">
              <w:rPr>
                <w:rFonts w:ascii="Times New Roman" w:hAnsi="Times New Roman"/>
                <w:i w:val="0"/>
                <w:szCs w:val="24"/>
              </w:rPr>
              <w:t xml:space="preserve"> do Sul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Vicente Dutra 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Vista Alegre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lastRenderedPageBreak/>
              <w:t xml:space="preserve">Município de </w:t>
            </w:r>
            <w:proofErr w:type="spellStart"/>
            <w:r w:rsidRPr="000902B7">
              <w:rPr>
                <w:rFonts w:ascii="Times New Roman" w:hAnsi="Times New Roman"/>
                <w:i w:val="0"/>
                <w:szCs w:val="24"/>
              </w:rPr>
              <w:t>Seberi</w:t>
            </w:r>
            <w:proofErr w:type="spellEnd"/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R$ 10.000,00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709" w:hanging="709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Dois Irmãos das Missões</w:t>
            </w:r>
            <w:r w:rsidRPr="000902B7">
              <w:rPr>
                <w:rFonts w:ascii="Times New Roman" w:hAnsi="Times New Roman"/>
                <w:i w:val="0"/>
                <w:szCs w:val="24"/>
              </w:rPr>
              <w:tab/>
              <w:t xml:space="preserve"> 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R$ 5.000,00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Erval Seco 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Rodeio Bonito</w:t>
            </w:r>
            <w:r w:rsidRPr="000902B7">
              <w:rPr>
                <w:rFonts w:ascii="Times New Roman" w:hAnsi="Times New Roman"/>
                <w:i w:val="0"/>
                <w:szCs w:val="24"/>
              </w:rPr>
              <w:tab/>
            </w:r>
            <w:r w:rsidRPr="000902B7">
              <w:rPr>
                <w:rFonts w:ascii="Times New Roman" w:hAnsi="Times New Roman"/>
                <w:i w:val="0"/>
                <w:szCs w:val="24"/>
              </w:rPr>
              <w:tab/>
            </w:r>
            <w:r w:rsidRPr="000902B7">
              <w:rPr>
                <w:rFonts w:ascii="Times New Roman" w:hAnsi="Times New Roman"/>
                <w:i w:val="0"/>
                <w:szCs w:val="24"/>
              </w:rPr>
              <w:tab/>
              <w:t xml:space="preserve"> 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R$ 10.000,00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709" w:hanging="709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Ametista do Sul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027314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Cerro Grande</w:t>
            </w:r>
            <w:r w:rsidRPr="000902B7">
              <w:rPr>
                <w:rFonts w:ascii="Times New Roman" w:hAnsi="Times New Roman"/>
                <w:i w:val="0"/>
                <w:szCs w:val="24"/>
              </w:rPr>
              <w:tab/>
              <w:t xml:space="preserve"> 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027314" w:rsidRPr="000902B7" w:rsidTr="006C46C2">
        <w:tc>
          <w:tcPr>
            <w:tcW w:w="4361" w:type="dxa"/>
          </w:tcPr>
          <w:p w:rsidR="00027314" w:rsidRPr="000902B7" w:rsidRDefault="006C46C2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Município de Cristal do Sul</w:t>
            </w:r>
          </w:p>
        </w:tc>
        <w:tc>
          <w:tcPr>
            <w:tcW w:w="2835" w:type="dxa"/>
          </w:tcPr>
          <w:p w:rsidR="00027314" w:rsidRPr="000902B7" w:rsidRDefault="00027314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027314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6C46C2" w:rsidRPr="000902B7" w:rsidTr="006C46C2">
        <w:tc>
          <w:tcPr>
            <w:tcW w:w="4361" w:type="dxa"/>
          </w:tcPr>
          <w:p w:rsidR="006C46C2" w:rsidRPr="000902B7" w:rsidRDefault="006C46C2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</w:t>
            </w:r>
            <w:proofErr w:type="spellStart"/>
            <w:r w:rsidRPr="000902B7">
              <w:rPr>
                <w:rFonts w:ascii="Times New Roman" w:hAnsi="Times New Roman"/>
                <w:i w:val="0"/>
                <w:szCs w:val="24"/>
              </w:rPr>
              <w:t>Jabotica</w:t>
            </w:r>
            <w:proofErr w:type="spellEnd"/>
            <w:r w:rsidRPr="000902B7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0902B7">
              <w:rPr>
                <w:rFonts w:ascii="Times New Roman" w:hAnsi="Times New Roman"/>
                <w:i w:val="0"/>
                <w:szCs w:val="24"/>
              </w:rPr>
              <w:tab/>
            </w:r>
          </w:p>
        </w:tc>
        <w:tc>
          <w:tcPr>
            <w:tcW w:w="2835" w:type="dxa"/>
          </w:tcPr>
          <w:p w:rsidR="006C46C2" w:rsidRPr="000902B7" w:rsidRDefault="006C46C2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6C46C2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6C46C2" w:rsidRPr="000902B7" w:rsidTr="006C46C2">
        <w:tc>
          <w:tcPr>
            <w:tcW w:w="4361" w:type="dxa"/>
          </w:tcPr>
          <w:p w:rsidR="006C46C2" w:rsidRPr="000902B7" w:rsidRDefault="006C46C2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709" w:hanging="709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Novo Tiradentes  </w:t>
            </w:r>
          </w:p>
        </w:tc>
        <w:tc>
          <w:tcPr>
            <w:tcW w:w="2835" w:type="dxa"/>
          </w:tcPr>
          <w:p w:rsidR="006C46C2" w:rsidRPr="000902B7" w:rsidRDefault="006C46C2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6C46C2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  <w:tr w:rsidR="006C46C2" w:rsidRPr="000902B7" w:rsidTr="006C46C2">
        <w:tc>
          <w:tcPr>
            <w:tcW w:w="4361" w:type="dxa"/>
          </w:tcPr>
          <w:p w:rsidR="006C46C2" w:rsidRPr="000902B7" w:rsidRDefault="006C46C2" w:rsidP="00015282">
            <w:pPr>
              <w:pStyle w:val="Recuodecorpodetexto"/>
              <w:numPr>
                <w:ilvl w:val="0"/>
                <w:numId w:val="1"/>
              </w:numPr>
              <w:spacing w:before="120"/>
              <w:ind w:left="0" w:firstLine="0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 xml:space="preserve">Município de Pinhal </w:t>
            </w:r>
          </w:p>
        </w:tc>
        <w:tc>
          <w:tcPr>
            <w:tcW w:w="2835" w:type="dxa"/>
          </w:tcPr>
          <w:p w:rsidR="006C46C2" w:rsidRPr="000902B7" w:rsidRDefault="006C46C2" w:rsidP="00015282">
            <w:pPr>
              <w:pStyle w:val="Recuodecorpodetexto"/>
              <w:spacing w:before="120"/>
              <w:ind w:firstLine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639" w:type="dxa"/>
          </w:tcPr>
          <w:p w:rsidR="006C46C2" w:rsidRPr="000902B7" w:rsidRDefault="009C0E06" w:rsidP="009C0E06">
            <w:pPr>
              <w:pStyle w:val="Recuodecorpodetexto"/>
              <w:spacing w:before="120"/>
              <w:ind w:firstLine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0902B7">
              <w:rPr>
                <w:rFonts w:ascii="Times New Roman" w:hAnsi="Times New Roman"/>
                <w:i w:val="0"/>
                <w:szCs w:val="24"/>
              </w:rPr>
              <w:t>R$ 7.500,00</w:t>
            </w:r>
          </w:p>
        </w:tc>
      </w:tr>
    </w:tbl>
    <w:p w:rsidR="00A74C89" w:rsidRPr="000902B7" w:rsidRDefault="00A74C89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t>CLÁUSULA QUARTA - DA EXECUÇÃO DAS DESPESAS</w:t>
      </w:r>
    </w:p>
    <w:p w:rsidR="00146D57" w:rsidRPr="000902B7" w:rsidRDefault="00223250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 </w:t>
      </w:r>
      <w:r w:rsidR="00A74C89" w:rsidRPr="000902B7">
        <w:rPr>
          <w:rFonts w:ascii="Times New Roman" w:hAnsi="Times New Roman"/>
          <w:i w:val="0"/>
          <w:szCs w:val="24"/>
        </w:rPr>
        <w:t xml:space="preserve">4.1 – O presente </w:t>
      </w:r>
      <w:r w:rsidR="000F2580" w:rsidRPr="000902B7">
        <w:rPr>
          <w:rFonts w:ascii="Times New Roman" w:hAnsi="Times New Roman"/>
          <w:i w:val="0"/>
          <w:szCs w:val="24"/>
        </w:rPr>
        <w:t>T</w:t>
      </w:r>
      <w:r w:rsidR="00A74C89" w:rsidRPr="000902B7">
        <w:rPr>
          <w:rFonts w:ascii="Times New Roman" w:hAnsi="Times New Roman"/>
          <w:i w:val="0"/>
          <w:szCs w:val="24"/>
        </w:rPr>
        <w:t xml:space="preserve">ermo de </w:t>
      </w:r>
      <w:r w:rsidR="000F2580" w:rsidRPr="000902B7">
        <w:rPr>
          <w:rFonts w:ascii="Times New Roman" w:hAnsi="Times New Roman"/>
          <w:i w:val="0"/>
          <w:szCs w:val="24"/>
        </w:rPr>
        <w:t>Fomento</w:t>
      </w:r>
      <w:r w:rsidR="00A74C89" w:rsidRPr="000902B7">
        <w:rPr>
          <w:rFonts w:ascii="Times New Roman" w:hAnsi="Times New Roman"/>
          <w:i w:val="0"/>
          <w:szCs w:val="24"/>
        </w:rPr>
        <w:t xml:space="preserve"> deverá ser executado fielmente pelos partícipes, de acordo com as cláusulas pactuadas e as normas vigentes, respondendo ca</w:t>
      </w:r>
      <w:r w:rsidR="000F2580" w:rsidRPr="000902B7">
        <w:rPr>
          <w:rFonts w:ascii="Times New Roman" w:hAnsi="Times New Roman"/>
          <w:i w:val="0"/>
          <w:szCs w:val="24"/>
        </w:rPr>
        <w:t>d</w:t>
      </w:r>
      <w:r w:rsidR="00A74C89" w:rsidRPr="000902B7">
        <w:rPr>
          <w:rFonts w:ascii="Times New Roman" w:hAnsi="Times New Roman"/>
          <w:i w:val="0"/>
          <w:szCs w:val="24"/>
        </w:rPr>
        <w:t>a uma pelas consequências de sua inexecução total ou parcial.</w:t>
      </w:r>
    </w:p>
    <w:p w:rsidR="00A74C89" w:rsidRPr="000902B7" w:rsidRDefault="00A74C8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4.2 – Fica expressamente vedada a utilização dos recursos transferidos, sob pena de nulidade do ato e responsabilidade do agente ou representante da ORGANIZAÇÃO DA SOCIEDADE CIVIL, para:</w:t>
      </w:r>
    </w:p>
    <w:p w:rsidR="00A74C89" w:rsidRPr="000902B7" w:rsidRDefault="00A74C8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a) – realização de despesas a título de taxa de administração, gerência ou similar;</w:t>
      </w:r>
    </w:p>
    <w:p w:rsidR="00A74C89" w:rsidRPr="000902B7" w:rsidRDefault="00A74C8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b) – finalidade diversa da estabelecida neste instrumento, ainda que em caráter de emergência;</w:t>
      </w:r>
    </w:p>
    <w:p w:rsidR="00A74C89" w:rsidRPr="000902B7" w:rsidRDefault="00A74C8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c) – realização de despesas em data superior ou posterior à sua vigência;</w:t>
      </w:r>
    </w:p>
    <w:p w:rsidR="00A74C89" w:rsidRPr="000902B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d) – realização de despesas com publicidade.</w:t>
      </w:r>
    </w:p>
    <w:p w:rsidR="00343A49" w:rsidRPr="000902B7" w:rsidRDefault="00343A49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t>CLÁUSULA QUINTA – DA VIGÊNCIA</w:t>
      </w:r>
    </w:p>
    <w:p w:rsidR="00343A49" w:rsidRPr="000902B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5.1 – O presente </w:t>
      </w:r>
      <w:r w:rsidR="000F2580" w:rsidRPr="000902B7">
        <w:rPr>
          <w:rFonts w:ascii="Times New Roman" w:hAnsi="Times New Roman"/>
          <w:i w:val="0"/>
          <w:szCs w:val="24"/>
        </w:rPr>
        <w:t>T</w:t>
      </w:r>
      <w:r w:rsidRPr="000902B7">
        <w:rPr>
          <w:rFonts w:ascii="Times New Roman" w:hAnsi="Times New Roman"/>
          <w:i w:val="0"/>
          <w:szCs w:val="24"/>
        </w:rPr>
        <w:t xml:space="preserve">ermo de </w:t>
      </w:r>
      <w:r w:rsidR="000F2580" w:rsidRPr="000902B7">
        <w:rPr>
          <w:rFonts w:ascii="Times New Roman" w:hAnsi="Times New Roman"/>
          <w:i w:val="0"/>
          <w:szCs w:val="24"/>
        </w:rPr>
        <w:t>Fomento</w:t>
      </w:r>
      <w:r w:rsidRPr="000902B7">
        <w:rPr>
          <w:rFonts w:ascii="Times New Roman" w:hAnsi="Times New Roman"/>
          <w:i w:val="0"/>
          <w:szCs w:val="24"/>
        </w:rPr>
        <w:t xml:space="preserve"> vigerá a partir do primeiro dia seguinte ao ato de publicação de seu extrato até a data de .....</w:t>
      </w:r>
    </w:p>
    <w:p w:rsidR="00343A49" w:rsidRPr="000902B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5.2 – Em caso de necessidade, mediante proposta da ORGANIZAÇÃO DA SOCIEDADE CIVIL devidamente justificada e formulada, no mínimo, </w:t>
      </w:r>
      <w:r w:rsidR="00E96B59" w:rsidRPr="000902B7">
        <w:rPr>
          <w:rFonts w:ascii="Times New Roman" w:hAnsi="Times New Roman"/>
          <w:i w:val="0"/>
          <w:szCs w:val="24"/>
        </w:rPr>
        <w:t>30</w:t>
      </w:r>
      <w:r w:rsidRPr="000902B7">
        <w:rPr>
          <w:rFonts w:ascii="Times New Roman" w:hAnsi="Times New Roman"/>
          <w:i w:val="0"/>
          <w:szCs w:val="24"/>
        </w:rPr>
        <w:t xml:space="preserve"> (</w:t>
      </w:r>
      <w:r w:rsidR="00E96B59" w:rsidRPr="000902B7">
        <w:rPr>
          <w:rFonts w:ascii="Times New Roman" w:hAnsi="Times New Roman"/>
          <w:i w:val="0"/>
          <w:szCs w:val="24"/>
        </w:rPr>
        <w:t>trinta</w:t>
      </w:r>
      <w:r w:rsidRPr="000902B7">
        <w:rPr>
          <w:rFonts w:ascii="Times New Roman" w:hAnsi="Times New Roman"/>
          <w:i w:val="0"/>
          <w:szCs w:val="24"/>
        </w:rPr>
        <w:t xml:space="preserve">) dias antes do término, e após o cumprimento das demais exigências legais e regulamentares, serão admitidas prorrogações do prazo de vigência do presente </w:t>
      </w:r>
      <w:r w:rsidR="000F2580" w:rsidRPr="000902B7">
        <w:rPr>
          <w:rFonts w:ascii="Times New Roman" w:hAnsi="Times New Roman"/>
          <w:i w:val="0"/>
          <w:szCs w:val="24"/>
        </w:rPr>
        <w:t>T</w:t>
      </w:r>
      <w:r w:rsidRPr="000902B7">
        <w:rPr>
          <w:rFonts w:ascii="Times New Roman" w:hAnsi="Times New Roman"/>
          <w:i w:val="0"/>
          <w:szCs w:val="24"/>
        </w:rPr>
        <w:t xml:space="preserve">ermo de </w:t>
      </w:r>
      <w:r w:rsidR="000F2580" w:rsidRPr="000902B7">
        <w:rPr>
          <w:rFonts w:ascii="Times New Roman" w:hAnsi="Times New Roman"/>
          <w:i w:val="0"/>
          <w:szCs w:val="24"/>
        </w:rPr>
        <w:t>Fomento</w:t>
      </w:r>
      <w:r w:rsidRPr="000902B7">
        <w:rPr>
          <w:rFonts w:ascii="Times New Roman" w:hAnsi="Times New Roman"/>
          <w:i w:val="0"/>
          <w:szCs w:val="24"/>
        </w:rPr>
        <w:t>;</w:t>
      </w:r>
    </w:p>
    <w:p w:rsidR="00BF011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5.3 – Toda e qualquer prorrogação, inclusive a referida no item anterior, deverá ser formalizada por termo aditivo, a ser celebrada pelos partícipes antes do término de vigência do termo de cooperação.</w:t>
      </w:r>
    </w:p>
    <w:p w:rsidR="00DB753F" w:rsidRDefault="00DB753F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</w:p>
    <w:p w:rsidR="00DB753F" w:rsidRPr="000902B7" w:rsidRDefault="00DB753F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</w:p>
    <w:p w:rsidR="00146D57" w:rsidRPr="000902B7" w:rsidRDefault="00146D57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lastRenderedPageBreak/>
        <w:t xml:space="preserve">CLÁUSULA </w:t>
      </w:r>
      <w:r w:rsidR="00343A49" w:rsidRPr="000902B7">
        <w:rPr>
          <w:rFonts w:ascii="Times New Roman" w:hAnsi="Times New Roman"/>
          <w:b/>
          <w:i w:val="0"/>
          <w:szCs w:val="24"/>
        </w:rPr>
        <w:t>SEXTA – DO MONITORAMENTO E AVALIAÇÃO TÉCNICA</w:t>
      </w:r>
    </w:p>
    <w:p w:rsidR="00343A49" w:rsidRPr="000902B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6.1 – O relatório técnico a que se refere o art. 59, sem prejuízos de outros elementos técnicos, deverá conter:</w:t>
      </w:r>
    </w:p>
    <w:p w:rsidR="00343A49" w:rsidRPr="000902B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a) – descrição sumária das atividades e metas estabelecidas;</w:t>
      </w:r>
    </w:p>
    <w:p w:rsidR="00343A49" w:rsidRPr="000902B7" w:rsidRDefault="00343A49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b) – análise das atividades realizadas, do cumprimento de metas</w:t>
      </w:r>
      <w:r w:rsidR="00387D23" w:rsidRPr="000902B7">
        <w:rPr>
          <w:rFonts w:ascii="Times New Roman" w:hAnsi="Times New Roman"/>
          <w:i w:val="0"/>
          <w:szCs w:val="24"/>
        </w:rPr>
        <w:t xml:space="preserve"> e do impacto do benefício social obtido em razão da execução do objeto até o período, com </w:t>
      </w:r>
      <w:r w:rsidR="00133FEE" w:rsidRPr="000902B7">
        <w:rPr>
          <w:rFonts w:ascii="Times New Roman" w:hAnsi="Times New Roman"/>
          <w:i w:val="0"/>
          <w:szCs w:val="24"/>
        </w:rPr>
        <w:t>base nos indicadores estabelecidos e aprovados no plano de trabalho</w:t>
      </w:r>
      <w:r w:rsidR="00AC0E9C" w:rsidRPr="000902B7">
        <w:rPr>
          <w:rFonts w:ascii="Times New Roman" w:hAnsi="Times New Roman"/>
          <w:i w:val="0"/>
          <w:szCs w:val="24"/>
        </w:rPr>
        <w:t xml:space="preserve"> (ANEXO 3)</w:t>
      </w:r>
      <w:r w:rsidR="00133FEE" w:rsidRPr="000902B7">
        <w:rPr>
          <w:rFonts w:ascii="Times New Roman" w:hAnsi="Times New Roman"/>
          <w:i w:val="0"/>
          <w:szCs w:val="24"/>
        </w:rPr>
        <w:t>;</w:t>
      </w:r>
    </w:p>
    <w:p w:rsidR="00133FEE" w:rsidRPr="000902B7" w:rsidRDefault="00133FEE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c) – valores efetivamente transferidos pela administração pública;</w:t>
      </w:r>
    </w:p>
    <w:p w:rsidR="00133FEE" w:rsidRPr="000902B7" w:rsidRDefault="00133FEE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d) – análise dos documentos comprobatórios das despesas apresentados pela ORGANIZAÇÃO DA SOCIEDADE CIVIL na prestação de contas, quando não for comprovado o alcance das metas e resultados estabelecidos no respectivo termo;</w:t>
      </w:r>
    </w:p>
    <w:p w:rsidR="00133FEE" w:rsidRPr="000902B7" w:rsidRDefault="00133FEE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e) - análise de eventuais auditorias realizadas pelos controles interno e externo, no âmbito da fiscalização preventiva, bem como de suas conclusões e das medidas que tomaram em decorrência dessas auditorias. </w:t>
      </w:r>
    </w:p>
    <w:p w:rsidR="00343A49" w:rsidRPr="000902B7" w:rsidRDefault="00133FEE" w:rsidP="00015282">
      <w:pPr>
        <w:pStyle w:val="Recuodecorpodetexto"/>
        <w:spacing w:before="120"/>
        <w:rPr>
          <w:rFonts w:ascii="Times New Roman" w:hAnsi="Times New Roman"/>
          <w:b/>
          <w:i w:val="0"/>
          <w:szCs w:val="24"/>
        </w:rPr>
      </w:pPr>
      <w:r w:rsidRPr="000902B7">
        <w:rPr>
          <w:rFonts w:ascii="Times New Roman" w:hAnsi="Times New Roman"/>
          <w:b/>
          <w:i w:val="0"/>
          <w:szCs w:val="24"/>
        </w:rPr>
        <w:t xml:space="preserve">CLÁUSULA SÉTIMA – DA PRESTAÇÃO DE CONTAS </w:t>
      </w:r>
    </w:p>
    <w:p w:rsidR="00133FEE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7</w:t>
      </w:r>
      <w:r w:rsidR="00133FEE" w:rsidRPr="000902B7">
        <w:rPr>
          <w:sz w:val="24"/>
          <w:szCs w:val="24"/>
        </w:rPr>
        <w:t xml:space="preserve">.1 - A prestação de contas apresentada pela </w:t>
      </w:r>
      <w:r w:rsidRPr="000902B7">
        <w:rPr>
          <w:sz w:val="24"/>
          <w:szCs w:val="24"/>
        </w:rPr>
        <w:t>ORGANIZAÇÃO DA SOCIEDADE CIVIL</w:t>
      </w:r>
      <w:r w:rsidR="00133FEE" w:rsidRPr="000902B7">
        <w:rPr>
          <w:sz w:val="24"/>
          <w:szCs w:val="24"/>
        </w:rPr>
        <w:t>, deverá conter elementos que permitam ao</w:t>
      </w:r>
      <w:r w:rsidRPr="000902B7">
        <w:rPr>
          <w:sz w:val="24"/>
          <w:szCs w:val="24"/>
        </w:rPr>
        <w:t>s</w:t>
      </w:r>
      <w:r w:rsidR="00133FEE" w:rsidRPr="000902B7">
        <w:rPr>
          <w:sz w:val="24"/>
          <w:szCs w:val="24"/>
        </w:rPr>
        <w:t xml:space="preserve"> gestor</w:t>
      </w:r>
      <w:r w:rsidRPr="000902B7">
        <w:rPr>
          <w:sz w:val="24"/>
          <w:szCs w:val="24"/>
        </w:rPr>
        <w:t>es</w:t>
      </w:r>
      <w:r w:rsidR="00133FEE" w:rsidRPr="000902B7">
        <w:rPr>
          <w:sz w:val="24"/>
          <w:szCs w:val="24"/>
        </w:rPr>
        <w:t xml:space="preserve"> da parceria avaliar o andamento ou concluir que o seu objeto foi executado conforme pactuado, com a descrição pormenorizada das atividades realizadas e a comprovação do alcance das metas e dos resultados esperados, </w:t>
      </w:r>
      <w:r w:rsidRPr="000902B7">
        <w:rPr>
          <w:sz w:val="24"/>
          <w:szCs w:val="24"/>
        </w:rPr>
        <w:t>nos termos do art. 63, da Lei 13.019/</w:t>
      </w:r>
      <w:r w:rsidR="000F2580" w:rsidRPr="000902B7">
        <w:rPr>
          <w:sz w:val="24"/>
          <w:szCs w:val="24"/>
        </w:rPr>
        <w:t>2014</w:t>
      </w:r>
      <w:r w:rsidRPr="000902B7">
        <w:rPr>
          <w:sz w:val="24"/>
          <w:szCs w:val="24"/>
        </w:rPr>
        <w:t xml:space="preserve">, </w:t>
      </w:r>
      <w:r w:rsidR="00133FEE" w:rsidRPr="000902B7">
        <w:rPr>
          <w:sz w:val="24"/>
          <w:szCs w:val="24"/>
        </w:rPr>
        <w:t>até o período de que trata a prestação de contas, a exemplo, dentre outros, das seguintes informações e documentos:</w:t>
      </w:r>
    </w:p>
    <w:p w:rsidR="00133FEE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a)</w:t>
      </w:r>
      <w:r w:rsidR="00133FEE" w:rsidRPr="000902B7">
        <w:rPr>
          <w:sz w:val="24"/>
          <w:szCs w:val="24"/>
        </w:rPr>
        <w:t xml:space="preserve"> – extrato da conta bancária específica;</w:t>
      </w:r>
    </w:p>
    <w:p w:rsidR="003C20F4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b)</w:t>
      </w:r>
      <w:r w:rsidR="00133FEE" w:rsidRPr="000902B7">
        <w:rPr>
          <w:sz w:val="24"/>
          <w:szCs w:val="24"/>
        </w:rPr>
        <w:t xml:space="preserve"> - notas e comprovantes fiscais, inclusive recibos, com data do documento, valor, dados da organização da sociedade civil e número do instrumento da parceria;</w:t>
      </w:r>
    </w:p>
    <w:p w:rsidR="00133FEE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c)</w:t>
      </w:r>
      <w:r w:rsidR="00133FEE" w:rsidRPr="000902B7">
        <w:rPr>
          <w:sz w:val="24"/>
          <w:szCs w:val="24"/>
        </w:rPr>
        <w:t xml:space="preserve"> - comprovante do recolhimento  do saldo da conta bancária específica, quando houver;</w:t>
      </w:r>
    </w:p>
    <w:p w:rsidR="00133FEE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d) </w:t>
      </w:r>
      <w:r w:rsidR="00133FEE" w:rsidRPr="000902B7">
        <w:rPr>
          <w:sz w:val="24"/>
          <w:szCs w:val="24"/>
        </w:rPr>
        <w:t>- material comprobatório do cumprimento  do objeto em fotos, vídeos ou outros suportes;</w:t>
      </w:r>
    </w:p>
    <w:p w:rsidR="00133FEE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e) - </w:t>
      </w:r>
      <w:r w:rsidR="00133FEE" w:rsidRPr="000902B7">
        <w:rPr>
          <w:sz w:val="24"/>
          <w:szCs w:val="24"/>
        </w:rPr>
        <w:t xml:space="preserve">relação de bens adquiridos, produzidos ou construídos, quando for o caso; </w:t>
      </w:r>
    </w:p>
    <w:p w:rsidR="003C20F4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7.2 – Serão glosados valores relacionados a metas e resultados descumpridos sem justificativa suficiente;</w:t>
      </w:r>
    </w:p>
    <w:p w:rsidR="003C20F4" w:rsidRPr="000902B7" w:rsidRDefault="003C20F4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7.3 - A ORGANIZAÇÃO DA SOCIEDADE CIVIL prestará contas da boa e regular aplicação dos recursos recebidos no prazo de até 90 (noventa dias) a partir do término da vigência da parceria ou no final de cada exercício, se a duração da parceria exceder um ano.</w:t>
      </w:r>
    </w:p>
    <w:p w:rsidR="003C20F4" w:rsidRPr="000902B7" w:rsidRDefault="003C20F4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7.4 - A prestação de contas relativa à execução do </w:t>
      </w:r>
      <w:r w:rsidR="000F2580" w:rsidRPr="000902B7">
        <w:rPr>
          <w:rFonts w:ascii="Times New Roman" w:hAnsi="Times New Roman"/>
          <w:i w:val="0"/>
          <w:szCs w:val="24"/>
        </w:rPr>
        <w:t>T</w:t>
      </w:r>
      <w:r w:rsidRPr="000902B7">
        <w:rPr>
          <w:rFonts w:ascii="Times New Roman" w:hAnsi="Times New Roman"/>
          <w:i w:val="0"/>
          <w:szCs w:val="24"/>
        </w:rPr>
        <w:t xml:space="preserve">ermo de </w:t>
      </w:r>
      <w:r w:rsidR="000F2580" w:rsidRPr="000902B7">
        <w:rPr>
          <w:rFonts w:ascii="Times New Roman" w:hAnsi="Times New Roman"/>
          <w:i w:val="0"/>
          <w:szCs w:val="24"/>
        </w:rPr>
        <w:t>Fomento</w:t>
      </w:r>
      <w:r w:rsidRPr="000902B7">
        <w:rPr>
          <w:rFonts w:ascii="Times New Roman" w:hAnsi="Times New Roman"/>
          <w:i w:val="0"/>
          <w:szCs w:val="24"/>
        </w:rPr>
        <w:t xml:space="preserve"> dar-se-á mediante a análise dos documentos previstos no plano de trabalho, bem como dos seguintes relatórios:</w:t>
      </w:r>
    </w:p>
    <w:p w:rsidR="003C20F4" w:rsidRPr="000902B7" w:rsidRDefault="003C20F4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a) - relatório de execução do objeto, elaborado pela ORGANIZAÇÃO DA SOCIEDADE CIVIL, contendo as atividades ou projetos desenvolvidos para o cumprimento do objeto e o comparativo de metas propostas com os resultados alcançados;</w:t>
      </w:r>
    </w:p>
    <w:p w:rsidR="003C20F4" w:rsidRPr="000902B7" w:rsidRDefault="003C20F4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lastRenderedPageBreak/>
        <w:t xml:space="preserve">b) - relatório de execução financeira do </w:t>
      </w:r>
      <w:r w:rsidR="000F2580" w:rsidRPr="000902B7">
        <w:rPr>
          <w:rFonts w:ascii="Times New Roman" w:hAnsi="Times New Roman"/>
          <w:i w:val="0"/>
          <w:szCs w:val="24"/>
        </w:rPr>
        <w:t>T</w:t>
      </w:r>
      <w:r w:rsidRPr="000902B7">
        <w:rPr>
          <w:rFonts w:ascii="Times New Roman" w:hAnsi="Times New Roman"/>
          <w:i w:val="0"/>
          <w:szCs w:val="24"/>
        </w:rPr>
        <w:t xml:space="preserve">ermo de </w:t>
      </w:r>
      <w:r w:rsidR="000F2580" w:rsidRPr="000902B7">
        <w:rPr>
          <w:rFonts w:ascii="Times New Roman" w:hAnsi="Times New Roman"/>
          <w:i w:val="0"/>
          <w:szCs w:val="24"/>
        </w:rPr>
        <w:t>Fomento</w:t>
      </w:r>
      <w:r w:rsidRPr="000902B7">
        <w:rPr>
          <w:rFonts w:ascii="Times New Roman" w:hAnsi="Times New Roman"/>
          <w:i w:val="0"/>
          <w:szCs w:val="24"/>
        </w:rPr>
        <w:t>, com a descrição das despesas e receitas efetivamente realizadas e sua vinculação com a execução do objeto, na hipótese de descumprimento de metas e resultados estabelecidos no plano de trabalho.</w:t>
      </w:r>
    </w:p>
    <w:p w:rsidR="003C20F4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7.5 - A Administração </w:t>
      </w:r>
      <w:r w:rsidR="000F2580" w:rsidRPr="000902B7">
        <w:rPr>
          <w:sz w:val="24"/>
          <w:szCs w:val="24"/>
        </w:rPr>
        <w:t>P</w:t>
      </w:r>
      <w:r w:rsidRPr="000902B7">
        <w:rPr>
          <w:sz w:val="24"/>
          <w:szCs w:val="24"/>
        </w:rPr>
        <w:t xml:space="preserve">ública </w:t>
      </w:r>
      <w:r w:rsidR="000F2580" w:rsidRPr="000902B7">
        <w:rPr>
          <w:sz w:val="24"/>
          <w:szCs w:val="24"/>
        </w:rPr>
        <w:t>M</w:t>
      </w:r>
      <w:r w:rsidRPr="000902B7">
        <w:rPr>
          <w:sz w:val="24"/>
          <w:szCs w:val="24"/>
        </w:rPr>
        <w:t>unicipal considerará ainda em sua análise os seguintes relatórios elaborados internamente, quando houver:</w:t>
      </w:r>
    </w:p>
    <w:p w:rsidR="003C20F4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a) - relatório da visita técnica </w:t>
      </w:r>
      <w:r w:rsidRPr="000902B7">
        <w:rPr>
          <w:i/>
          <w:sz w:val="24"/>
          <w:szCs w:val="24"/>
        </w:rPr>
        <w:t>in loco</w:t>
      </w:r>
      <w:r w:rsidRPr="000902B7">
        <w:rPr>
          <w:sz w:val="24"/>
          <w:szCs w:val="24"/>
        </w:rPr>
        <w:t xml:space="preserve"> realizada durante a execução da parceria;</w:t>
      </w:r>
    </w:p>
    <w:p w:rsidR="003C20F4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b) - relatório técnico de monitoramento e avaliação, homologado pela comissão de monitoramento e avaliação designada, sobre a conformidade do cumprimento do objeto e os resultados alcançados durante a execução do termo de colaboração ou de fomento.</w:t>
      </w:r>
    </w:p>
    <w:p w:rsidR="003C20F4" w:rsidRPr="000902B7" w:rsidRDefault="003C20F4" w:rsidP="00015282">
      <w:pPr>
        <w:spacing w:before="120"/>
        <w:ind w:firstLine="567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7.5 - Os pareceres técnicos do gestor acerca da prestação de contas, de que trata o art. 67 da Lei nº 13.019, de 2014, deverão conter análise de eficácia e de efetividade das ações quanto:</w:t>
      </w:r>
    </w:p>
    <w:p w:rsidR="003C20F4" w:rsidRPr="000902B7" w:rsidRDefault="003C20F4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a) - os resultados já alcançados e seus benefícios;</w:t>
      </w:r>
    </w:p>
    <w:p w:rsidR="003C20F4" w:rsidRPr="000902B7" w:rsidRDefault="003C20F4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b) - os impactos econômicos ou sociais;</w:t>
      </w:r>
    </w:p>
    <w:p w:rsidR="003C20F4" w:rsidRPr="000902B7" w:rsidRDefault="003C20F4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c) - o grau de satisfação do público-alvo;</w:t>
      </w:r>
    </w:p>
    <w:p w:rsidR="003C20F4" w:rsidRPr="000902B7" w:rsidRDefault="003C20F4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</w:r>
      <w:r w:rsidR="00C17E28" w:rsidRPr="000902B7">
        <w:rPr>
          <w:sz w:val="24"/>
          <w:szCs w:val="24"/>
        </w:rPr>
        <w:t>d</w:t>
      </w:r>
      <w:r w:rsidRPr="000902B7">
        <w:rPr>
          <w:sz w:val="24"/>
          <w:szCs w:val="24"/>
        </w:rPr>
        <w:t>) - a possibilidade de sustentabilidade das ações após a conclusão do objeto pactuado.</w:t>
      </w:r>
    </w:p>
    <w:p w:rsidR="00C17E28" w:rsidRPr="000902B7" w:rsidRDefault="00C17E28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7.6 - A manifestação conclusiva sobre a prestação de contas pela administração pública observará os prazos previstos na Lei nº 13.019</w:t>
      </w:r>
      <w:r w:rsidR="000F2580" w:rsidRPr="000902B7">
        <w:rPr>
          <w:sz w:val="24"/>
          <w:szCs w:val="24"/>
        </w:rPr>
        <w:t>/2014</w:t>
      </w:r>
      <w:r w:rsidRPr="000902B7">
        <w:rPr>
          <w:sz w:val="24"/>
          <w:szCs w:val="24"/>
        </w:rPr>
        <w:t>, devendo concluir, alternativamente, pela: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a) - aprovação da prestação de contas;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b) - aprovação da prestação de contas com ressalvas; ou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c) - rejeição da prestação de contas e determinação de imediata instauração de tomada de contas especial.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7.7- Constatada irregularidade ou omissão na prestação de contas, será concedido prazo para a organização da sociedade civil sanar a irregularidade ou cumprir a obrigação.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 xml:space="preserve">a) - O prazo referido no </w:t>
      </w:r>
      <w:r w:rsidRPr="000902B7">
        <w:rPr>
          <w:i/>
          <w:sz w:val="24"/>
          <w:szCs w:val="24"/>
        </w:rPr>
        <w:t>caput</w:t>
      </w:r>
      <w:r w:rsidRPr="000902B7">
        <w:rPr>
          <w:sz w:val="24"/>
          <w:szCs w:val="24"/>
        </w:rPr>
        <w:t xml:space="preserve"> é limitado a 45 (quarenta e cinco) dias por notificação, prorrogável, no máximo, por igual período, dentro do prazo que a administração pública possui para analisar e decidir sobre a prestação de contas e comprovação de resultados.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b) - Transcorrido o prazo para saneamento da irregularidade ou da omissão, não havendo o saneamento, a autoridade administrativa competente, sob pena de responsabilidade solidária, deve adotar as providências para apuração dos fatos, identificação dos responsáveis, quantificação do dano e obtenção do ressarcimento, nos termos da legislação vigente.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7.8 - A administração pública apreciará a prestação final de contas apresentada, no prazo de até cento e cinquenta dias, contado da data de seu recebimento ou do cumprimento de diligência por ela determinada, prorrogável justificadamente por igual período. O transcurso do prazo definido nos termos do</w:t>
      </w:r>
      <w:r w:rsidRPr="000902B7">
        <w:rPr>
          <w:rStyle w:val="apple-converted-space"/>
          <w:sz w:val="24"/>
          <w:szCs w:val="24"/>
        </w:rPr>
        <w:t> </w:t>
      </w:r>
      <w:r w:rsidRPr="000902B7">
        <w:rPr>
          <w:bCs/>
          <w:sz w:val="24"/>
          <w:szCs w:val="24"/>
        </w:rPr>
        <w:t>caput</w:t>
      </w:r>
      <w:r w:rsidRPr="000902B7">
        <w:rPr>
          <w:rStyle w:val="apple-converted-space"/>
          <w:sz w:val="24"/>
          <w:szCs w:val="24"/>
        </w:rPr>
        <w:t> </w:t>
      </w:r>
      <w:r w:rsidRPr="000902B7">
        <w:rPr>
          <w:sz w:val="24"/>
          <w:szCs w:val="24"/>
        </w:rPr>
        <w:t>sem que as contas tenham sido apreciadas: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a) - não significa impossibilidade de apreciação em data posterior ou vedação a que se adotem medidas saneadoras, punitivas ou destinadas a ressarcir danos que possam ter sido causados aos cofres públicos;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lastRenderedPageBreak/>
        <w:tab/>
        <w:t>b) - nos casos em que não for constatado dolo da organização da sociedade civil ou de seus prepostos, sem prejuízo da atualização monetária, impede a incidência de juros de mora sobre débitos eventualmente apurados, no período entre o final do prazo referido neste parágrafo e a data em que foi ultimada a apreciação pela administração pública.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7.9 - As prestações de contas serão avaliadas: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a) - regulares, quando expressarem, de forma clara e objetiva, o cumprimento dos objetivos e metas estabelecidos no plano de trabalho;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b) - regulares com ressalva, quando evidenciarem impropriedade ou qualquer outra falta de natureza formal que não resulte em dano ao erário;</w:t>
      </w:r>
    </w:p>
    <w:p w:rsidR="00C17E28" w:rsidRPr="000902B7" w:rsidRDefault="00C17E28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c) - irregulares, quando comprovada qualquer das seguintes circunstâncias:</w:t>
      </w:r>
    </w:p>
    <w:p w:rsidR="00C17E28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I</w:t>
      </w:r>
      <w:r w:rsidR="00C17E28" w:rsidRPr="000902B7">
        <w:rPr>
          <w:sz w:val="24"/>
          <w:szCs w:val="24"/>
        </w:rPr>
        <w:t>)</w:t>
      </w:r>
      <w:r w:rsidR="00C17E28" w:rsidRPr="000902B7">
        <w:rPr>
          <w:i/>
          <w:iCs/>
          <w:sz w:val="24"/>
          <w:szCs w:val="24"/>
        </w:rPr>
        <w:t> </w:t>
      </w:r>
      <w:r w:rsidR="00C17E28" w:rsidRPr="000902B7">
        <w:rPr>
          <w:sz w:val="24"/>
          <w:szCs w:val="24"/>
        </w:rPr>
        <w:t>omissão no dever de prestar contas;</w:t>
      </w:r>
    </w:p>
    <w:p w:rsidR="00C17E28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II)</w:t>
      </w:r>
      <w:r w:rsidR="00C17E28" w:rsidRPr="000902B7">
        <w:rPr>
          <w:sz w:val="24"/>
          <w:szCs w:val="24"/>
        </w:rPr>
        <w:t xml:space="preserve"> descumprimento injustificado dos objetivos e metas estabelecidos no plano de trabalho;</w:t>
      </w:r>
    </w:p>
    <w:p w:rsidR="00C17E28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III)</w:t>
      </w:r>
      <w:r w:rsidR="00C17E28" w:rsidRPr="000902B7">
        <w:rPr>
          <w:sz w:val="24"/>
          <w:szCs w:val="24"/>
        </w:rPr>
        <w:t xml:space="preserve"> dano ao erário decorrente de ato de gestão ilegítimo ou antieconômico;</w:t>
      </w:r>
    </w:p>
    <w:p w:rsidR="00C17E28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IV)</w:t>
      </w:r>
      <w:r w:rsidR="00C17E28" w:rsidRPr="000902B7">
        <w:rPr>
          <w:sz w:val="24"/>
          <w:szCs w:val="24"/>
        </w:rPr>
        <w:t xml:space="preserve"> desfalque ou desvio de dinheiro, bens ou valores públicos.</w:t>
      </w:r>
    </w:p>
    <w:p w:rsidR="00C17E28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7.10</w:t>
      </w:r>
      <w:r w:rsidR="00C17E28" w:rsidRPr="000902B7">
        <w:rPr>
          <w:sz w:val="24"/>
          <w:szCs w:val="24"/>
        </w:rPr>
        <w:t xml:space="preserve"> - O administrador público responde pela decisão sobre a aprovação da prestação de contas ou por omissão em relação à análise de seu conteúdo, levando em consideração, no primeiro caso, os pareceres técnico, financeiro e jurídico, sendo permitida delegação a autoridades diretamente subordinadas, vedada a subdelegação.</w:t>
      </w:r>
    </w:p>
    <w:p w:rsidR="000F2580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7.11</w:t>
      </w:r>
      <w:r w:rsidR="00C17E28" w:rsidRPr="000902B7">
        <w:rPr>
          <w:sz w:val="24"/>
          <w:szCs w:val="24"/>
        </w:rPr>
        <w:t xml:space="preserve"> - Quando a prestação de contas for avaliada como irregular,</w:t>
      </w:r>
      <w:r w:rsidR="000F2580" w:rsidRPr="000902B7">
        <w:rPr>
          <w:sz w:val="24"/>
          <w:szCs w:val="24"/>
        </w:rPr>
        <w:t xml:space="preserve"> os valores repassados pelas ADMINISTRAÇÕES PÚBLICAS MUNICIPAIS deverão ser devolvidos pela ORGANIZAÇÃO DA SOCIEDADE CIVIL, devidamente atualizados monetariamente a contar da data do efetivo repasse de cada parcela.</w:t>
      </w:r>
    </w:p>
    <w:p w:rsidR="00C17E28" w:rsidRPr="000902B7" w:rsidRDefault="00BB6CA5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>7.12</w:t>
      </w:r>
      <w:r w:rsidR="00C17E28" w:rsidRPr="000902B7">
        <w:rPr>
          <w:sz w:val="24"/>
          <w:szCs w:val="24"/>
        </w:rPr>
        <w:t xml:space="preserve"> - Durante o prazo de 10 (dez) anos, contado do dia útil subsequente ao da prestação de contas, a </w:t>
      </w:r>
      <w:r w:rsidRPr="000902B7">
        <w:rPr>
          <w:sz w:val="24"/>
          <w:szCs w:val="24"/>
        </w:rPr>
        <w:t xml:space="preserve">ORGANIZAÇÃO DA SOCIEDADE CIVIL </w:t>
      </w:r>
      <w:r w:rsidR="00C17E28" w:rsidRPr="000902B7">
        <w:rPr>
          <w:sz w:val="24"/>
          <w:szCs w:val="24"/>
        </w:rPr>
        <w:t>deve manter em seu arquivo os documentos originais que compõem a prestação de contas.</w:t>
      </w:r>
    </w:p>
    <w:p w:rsidR="00E96B59" w:rsidRPr="000902B7" w:rsidRDefault="00E96B59" w:rsidP="00015282">
      <w:pPr>
        <w:pStyle w:val="Corpodetexto"/>
        <w:spacing w:before="120"/>
        <w:ind w:firstLine="708"/>
        <w:jc w:val="both"/>
        <w:rPr>
          <w:b/>
          <w:sz w:val="24"/>
          <w:szCs w:val="24"/>
        </w:rPr>
      </w:pPr>
      <w:r w:rsidRPr="000902B7">
        <w:rPr>
          <w:b/>
          <w:sz w:val="24"/>
          <w:szCs w:val="24"/>
        </w:rPr>
        <w:t>CLÁUSULA OITAVA - DAS ALTERAÇÕES</w:t>
      </w:r>
    </w:p>
    <w:p w:rsidR="00E96B59" w:rsidRPr="000902B7" w:rsidRDefault="00E96B59" w:rsidP="00015282">
      <w:pPr>
        <w:pStyle w:val="Corpodetexto"/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8.1 – A presente parceria poderá ser alterada a qualquer tempo, mediante assinatura de termo aditivo, devendo a solicitação ser encaminhada com antecedência mínima de 30 (trinta) dias em relação à data de término de sua vigência.</w:t>
      </w:r>
    </w:p>
    <w:p w:rsidR="00E96B59" w:rsidRPr="000902B7" w:rsidRDefault="00E96B59" w:rsidP="00015282">
      <w:pPr>
        <w:pStyle w:val="Corpodetexto"/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8.2 - Não é permitida a celebração de aditamento deste termo de cooperação com alteração da natureza do objeto.</w:t>
      </w:r>
    </w:p>
    <w:p w:rsidR="00E96B59" w:rsidRPr="000902B7" w:rsidRDefault="00E96B59" w:rsidP="00015282">
      <w:pPr>
        <w:pStyle w:val="WW-NormalWeb"/>
        <w:spacing w:before="120" w:after="0"/>
        <w:jc w:val="both"/>
      </w:pPr>
      <w:r w:rsidRPr="000902B7">
        <w:tab/>
        <w:t>8.3 – É obrigatório o aditamento do presente instrumento, quando se fizer necessária a efetivação de alterações que tenham por objetivo a mudança de valor, das metas, do prazo de vigência ou a utilização de recursos remanescentes do saldo do termo de cooperação.</w:t>
      </w:r>
    </w:p>
    <w:p w:rsidR="000F2580" w:rsidRPr="000902B7" w:rsidRDefault="000F2580" w:rsidP="00015282">
      <w:pPr>
        <w:pStyle w:val="WW-NormalWeb"/>
        <w:spacing w:before="120" w:after="0"/>
        <w:ind w:firstLine="709"/>
        <w:jc w:val="both"/>
      </w:pPr>
      <w:r w:rsidRPr="000902B7">
        <w:t>Parágrafo Único – A alteração de valores individuais a serem repassados pelas ADMINISTRAÇÕES PÚBLICAS MUNICIPAIS deverão ser precedidas de novas Leis Municipais autorizadoras no caso de necessidade de elevação do montante estabelecido na cláusula 3.3. deste Termo de Fomento.</w:t>
      </w:r>
    </w:p>
    <w:p w:rsidR="00E96B59" w:rsidRPr="000902B7" w:rsidRDefault="00E96B59" w:rsidP="00015282">
      <w:pPr>
        <w:spacing w:before="120"/>
        <w:ind w:firstLine="709"/>
        <w:jc w:val="both"/>
        <w:rPr>
          <w:b/>
          <w:sz w:val="24"/>
          <w:szCs w:val="24"/>
        </w:rPr>
      </w:pPr>
      <w:r w:rsidRPr="000902B7">
        <w:rPr>
          <w:b/>
          <w:sz w:val="24"/>
          <w:szCs w:val="24"/>
        </w:rPr>
        <w:lastRenderedPageBreak/>
        <w:t>CLÁUSULA NONA– DAS RESPONSABILIZAÇÕES E DAS SANÇÕES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9.1 - Pela execução da parceria em desacordo com o plano de trabalho e com as normas da Lei nº 13.019/2014, e da legislação específica, a administração pública poderá, garantida a prévia defesa, aplicar à ORGANIZAÇÃO DA SOCIEDADE CIVIL parceira as seguintes sanções: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a) - advertência;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b) - suspensão temporária da participação em chamamento público e impedimento de celebrar parceria ou contrato com órgãos e entidades da esfera de governo da administração pública sancionadora, por prazo não superior a dois anos;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c) - </w:t>
      </w:r>
      <w:r w:rsidRPr="000902B7">
        <w:rPr>
          <w:rStyle w:val="apple-converted-space"/>
          <w:sz w:val="24"/>
          <w:szCs w:val="24"/>
        </w:rPr>
        <w:t> </w:t>
      </w:r>
      <w:r w:rsidRPr="000902B7">
        <w:rPr>
          <w:sz w:val="24"/>
          <w:szCs w:val="24"/>
        </w:rPr>
        <w:t>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tópico b.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Parágrafo único. As sanções estabelecidas nos tópicos b e c são de competência exclusiva d</w:t>
      </w:r>
      <w:r w:rsidR="000F2580" w:rsidRPr="000902B7">
        <w:rPr>
          <w:sz w:val="24"/>
          <w:szCs w:val="24"/>
        </w:rPr>
        <w:t>o Prefeito Municipal</w:t>
      </w:r>
      <w:r w:rsidRPr="000902B7">
        <w:rPr>
          <w:sz w:val="24"/>
          <w:szCs w:val="24"/>
        </w:rPr>
        <w:t>, facultada a defesa do interessado no respectivo processo, no prazo de dez dias da abertura de vista, podendo a reabilitação ser requerida após dois anos de aplicação da penalidade.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9.2 - Prescreve em cinco anos, contados a partir da data da apresentação da prestação de contas, a aplicação de penalidade decorrente de infração relacionada à execução da parceria.</w:t>
      </w:r>
    </w:p>
    <w:p w:rsidR="00E96B59" w:rsidRPr="000902B7" w:rsidRDefault="00E96B59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9.3 - A prescrição será interrompida com a edição de ato administrativo voltado à apuração da infração.</w:t>
      </w:r>
    </w:p>
    <w:p w:rsidR="00156D2C" w:rsidRPr="000902B7" w:rsidRDefault="00156D2C" w:rsidP="00015282">
      <w:pPr>
        <w:spacing w:before="120"/>
        <w:ind w:firstLine="708"/>
        <w:jc w:val="both"/>
        <w:rPr>
          <w:b/>
          <w:sz w:val="24"/>
          <w:szCs w:val="24"/>
        </w:rPr>
      </w:pPr>
      <w:r w:rsidRPr="000902B7">
        <w:rPr>
          <w:b/>
          <w:sz w:val="24"/>
          <w:szCs w:val="24"/>
        </w:rPr>
        <w:t>CLÁUSULA DÉCIMA - DA DENÚNCIA E DA RESCISÃO</w:t>
      </w:r>
    </w:p>
    <w:p w:rsidR="00156D2C" w:rsidRPr="000902B7" w:rsidRDefault="00156D2C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10.1 - O presente </w:t>
      </w:r>
      <w:r w:rsidR="000F2580" w:rsidRPr="000902B7">
        <w:rPr>
          <w:sz w:val="24"/>
          <w:szCs w:val="24"/>
        </w:rPr>
        <w:t>T</w:t>
      </w:r>
      <w:r w:rsidRPr="000902B7">
        <w:rPr>
          <w:sz w:val="24"/>
          <w:szCs w:val="24"/>
        </w:rPr>
        <w:t xml:space="preserve">ermo de </w:t>
      </w:r>
      <w:r w:rsidR="000F2580" w:rsidRPr="000902B7">
        <w:rPr>
          <w:sz w:val="24"/>
          <w:szCs w:val="24"/>
        </w:rPr>
        <w:t>Fomento</w:t>
      </w:r>
      <w:r w:rsidRPr="000902B7">
        <w:rPr>
          <w:sz w:val="24"/>
          <w:szCs w:val="24"/>
        </w:rPr>
        <w:t xml:space="preserve"> poderá ser:</w:t>
      </w:r>
    </w:p>
    <w:p w:rsidR="00156D2C" w:rsidRPr="000902B7" w:rsidRDefault="00156D2C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a) - denunciado a qualquer tempo, ficando os partícipes responsáveis somente pelas obrigações e auferindo as vantagens do tempo em que participaram voluntariamente da avença, respeitado  o prazo mínimo de 60 (sessenta) dias de antecedência para a publicidade dessa intenção;</w:t>
      </w:r>
    </w:p>
    <w:p w:rsidR="00156D2C" w:rsidRPr="000902B7" w:rsidRDefault="00156D2C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b) - rescindido, independente de prévia notificação ou interpelação judicial ou extrajudicial, nas seguintes hipóteses: </w:t>
      </w:r>
    </w:p>
    <w:p w:rsidR="00156D2C" w:rsidRPr="000902B7" w:rsidRDefault="00156D2C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I) utilização dos recursos em desacordo com o Plano de Trabalho; </w:t>
      </w:r>
    </w:p>
    <w:p w:rsidR="00156D2C" w:rsidRPr="000902B7" w:rsidRDefault="00156D2C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II) inadimplemento de quaisquer das cláusulas pactuadas; </w:t>
      </w:r>
    </w:p>
    <w:p w:rsidR="00156D2C" w:rsidRPr="000902B7" w:rsidRDefault="00156D2C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 xml:space="preserve">III) constatação, a qualquer tempo, de falsidade ou incorreção em qualquer documento apresentado; e </w:t>
      </w:r>
    </w:p>
    <w:p w:rsidR="00156D2C" w:rsidRPr="000902B7" w:rsidRDefault="00156D2C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 xml:space="preserve">IV) verificação da ocorrência de qualquer circunstância que enseje a instauração de Tomada de Contas Especial. </w:t>
      </w:r>
    </w:p>
    <w:p w:rsidR="00156D2C" w:rsidRPr="000902B7" w:rsidRDefault="00156D2C" w:rsidP="00015282">
      <w:pPr>
        <w:spacing w:before="120"/>
        <w:ind w:firstLine="708"/>
        <w:jc w:val="both"/>
        <w:rPr>
          <w:b/>
          <w:sz w:val="24"/>
          <w:szCs w:val="24"/>
        </w:rPr>
      </w:pPr>
      <w:r w:rsidRPr="000902B7">
        <w:rPr>
          <w:b/>
          <w:sz w:val="24"/>
          <w:szCs w:val="24"/>
        </w:rPr>
        <w:t>CLÁUSULA DÉCIMA PRIMEIRA - DA PUBLICIDADE</w:t>
      </w:r>
    </w:p>
    <w:p w:rsidR="00156D2C" w:rsidRPr="000902B7" w:rsidRDefault="00156D2C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 xml:space="preserve">11.1 - A eficácia do presente </w:t>
      </w:r>
      <w:r w:rsidR="00015282" w:rsidRPr="000902B7">
        <w:rPr>
          <w:sz w:val="24"/>
          <w:szCs w:val="24"/>
        </w:rPr>
        <w:t>T</w:t>
      </w:r>
      <w:r w:rsidRPr="000902B7">
        <w:rPr>
          <w:sz w:val="24"/>
          <w:szCs w:val="24"/>
        </w:rPr>
        <w:t xml:space="preserve">ermo de </w:t>
      </w:r>
      <w:r w:rsidR="00015282" w:rsidRPr="000902B7">
        <w:rPr>
          <w:sz w:val="24"/>
          <w:szCs w:val="24"/>
        </w:rPr>
        <w:t>Fomento</w:t>
      </w:r>
      <w:r w:rsidRPr="000902B7">
        <w:rPr>
          <w:sz w:val="24"/>
          <w:szCs w:val="24"/>
        </w:rPr>
        <w:t xml:space="preserve"> ou dos aditamentos que impliquem em alteração ou ampliação da execução do objeto descrito neste instrumento, fica condicionada à publicação do respectivo extrato no Diário Oficial do Estado,</w:t>
      </w:r>
      <w:r w:rsidR="00015282" w:rsidRPr="000902B7">
        <w:rPr>
          <w:sz w:val="24"/>
          <w:szCs w:val="24"/>
        </w:rPr>
        <w:t xml:space="preserve"> em jornal de circulação regional e nos </w:t>
      </w:r>
      <w:r w:rsidR="00015282" w:rsidRPr="000902B7">
        <w:rPr>
          <w:sz w:val="24"/>
          <w:szCs w:val="24"/>
        </w:rPr>
        <w:lastRenderedPageBreak/>
        <w:t>Portais de Transparência mantidos na Rede Mundial de Computadores de cada Município</w:t>
      </w:r>
      <w:r w:rsidRPr="000902B7">
        <w:rPr>
          <w:sz w:val="24"/>
          <w:szCs w:val="24"/>
        </w:rPr>
        <w:t xml:space="preserve"> a qual deverá ser providenciada pela administração pública </w:t>
      </w:r>
      <w:r w:rsidR="00015282" w:rsidRPr="000902B7">
        <w:rPr>
          <w:sz w:val="24"/>
          <w:szCs w:val="24"/>
        </w:rPr>
        <w:t>municipal</w:t>
      </w:r>
      <w:r w:rsidRPr="000902B7">
        <w:rPr>
          <w:sz w:val="24"/>
          <w:szCs w:val="24"/>
        </w:rPr>
        <w:t xml:space="preserve"> no prazo de até 20 (vinte) dias a contar da respectiva assinatura.</w:t>
      </w:r>
    </w:p>
    <w:p w:rsidR="005663DD" w:rsidRPr="000902B7" w:rsidRDefault="005663DD" w:rsidP="00015282">
      <w:pPr>
        <w:spacing w:before="120"/>
        <w:ind w:firstLine="708"/>
        <w:jc w:val="both"/>
        <w:rPr>
          <w:b/>
          <w:sz w:val="24"/>
          <w:szCs w:val="24"/>
        </w:rPr>
      </w:pPr>
      <w:r w:rsidRPr="000902B7">
        <w:rPr>
          <w:b/>
          <w:sz w:val="24"/>
          <w:szCs w:val="24"/>
        </w:rPr>
        <w:t>CLÁUSULA DÉCIMA SEGUNDA - DAS CONDIÇÕES GERAIS</w:t>
      </w:r>
    </w:p>
    <w:p w:rsidR="005663DD" w:rsidRPr="000902B7" w:rsidRDefault="005663DD" w:rsidP="00015282">
      <w:pPr>
        <w:spacing w:before="120"/>
        <w:ind w:firstLine="708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12.1 - Acordam os participes, ainda, em estabelecer as seguintes condições:</w:t>
      </w:r>
    </w:p>
    <w:p w:rsidR="005663DD" w:rsidRPr="000902B7" w:rsidRDefault="005663DD" w:rsidP="00015282">
      <w:pPr>
        <w:spacing w:before="120"/>
        <w:jc w:val="both"/>
        <w:rPr>
          <w:sz w:val="24"/>
          <w:szCs w:val="24"/>
        </w:rPr>
      </w:pPr>
      <w:r w:rsidRPr="000902B7">
        <w:rPr>
          <w:sz w:val="24"/>
          <w:szCs w:val="24"/>
        </w:rPr>
        <w:tab/>
        <w:t xml:space="preserve">a) - as comunicações relativas a este termo de cooperação de fomento serão remetidas por correspondência ou e-mail e serão consideradas regularmente efetuadas quando comprovado o recebimento; </w:t>
      </w:r>
    </w:p>
    <w:p w:rsidR="005663DD" w:rsidRPr="000902B7" w:rsidRDefault="005663DD" w:rsidP="00015282">
      <w:pPr>
        <w:spacing w:before="120"/>
        <w:jc w:val="both"/>
        <w:rPr>
          <w:strike/>
          <w:sz w:val="24"/>
          <w:szCs w:val="24"/>
          <w:highlight w:val="cyan"/>
        </w:rPr>
      </w:pPr>
      <w:r w:rsidRPr="000902B7">
        <w:rPr>
          <w:sz w:val="24"/>
          <w:szCs w:val="24"/>
        </w:rPr>
        <w:tab/>
        <w:t xml:space="preserve">b) - as reuniões entre os representantes credenciados pelos partícipes, bem como quaisquer ocorrências que possam ter implicações neste </w:t>
      </w:r>
      <w:r w:rsidR="00015282" w:rsidRPr="000902B7">
        <w:rPr>
          <w:sz w:val="24"/>
          <w:szCs w:val="24"/>
        </w:rPr>
        <w:t>T</w:t>
      </w:r>
      <w:r w:rsidRPr="000902B7">
        <w:rPr>
          <w:sz w:val="24"/>
          <w:szCs w:val="24"/>
        </w:rPr>
        <w:t xml:space="preserve">ermo de </w:t>
      </w:r>
      <w:r w:rsidR="00015282" w:rsidRPr="000902B7">
        <w:rPr>
          <w:sz w:val="24"/>
          <w:szCs w:val="24"/>
        </w:rPr>
        <w:t>Fomento</w:t>
      </w:r>
      <w:r w:rsidRPr="000902B7">
        <w:rPr>
          <w:sz w:val="24"/>
          <w:szCs w:val="24"/>
        </w:rPr>
        <w:t>, serão aceitas somente se registradas em ata ou relatórios circunstanciados.</w:t>
      </w:r>
    </w:p>
    <w:p w:rsidR="005663DD" w:rsidRPr="000902B7" w:rsidRDefault="005663DD" w:rsidP="00015282">
      <w:pPr>
        <w:spacing w:before="120"/>
        <w:ind w:firstLine="709"/>
        <w:jc w:val="both"/>
        <w:rPr>
          <w:b/>
          <w:sz w:val="24"/>
          <w:szCs w:val="24"/>
        </w:rPr>
      </w:pPr>
      <w:r w:rsidRPr="000902B7">
        <w:rPr>
          <w:b/>
          <w:sz w:val="24"/>
          <w:szCs w:val="24"/>
        </w:rPr>
        <w:t>CLÁUSULA DÉCIMA TERCEIRA - DO FORO</w:t>
      </w:r>
    </w:p>
    <w:p w:rsidR="005663DD" w:rsidRPr="000902B7" w:rsidRDefault="005663DD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13.1 - Será competente para dirimir as controvérsias decorrentes deste termo de cooperação, que não possam ser resolvidas pela via administrativa, o foro da Comarca de Frederico Westphalen, com renúncia expressa a outros, por mais privilegiados que forem.</w:t>
      </w:r>
    </w:p>
    <w:p w:rsidR="005663DD" w:rsidRPr="000902B7" w:rsidRDefault="005663DD" w:rsidP="00015282">
      <w:pPr>
        <w:spacing w:before="120"/>
        <w:ind w:firstLine="709"/>
        <w:jc w:val="both"/>
        <w:rPr>
          <w:sz w:val="24"/>
          <w:szCs w:val="24"/>
        </w:rPr>
      </w:pPr>
      <w:r w:rsidRPr="000902B7">
        <w:rPr>
          <w:sz w:val="24"/>
          <w:szCs w:val="24"/>
        </w:rPr>
        <w:t>13.2 - E, por assim estarem plenamente de acordo, os partícipes obrigam-se ao total e irrenunciável cumprimento dos termos do presente instrumento, o qual lido e achado conforme, foi lavrado em 2 (duas) vias de igual teor e forma, que vão assinadas pelos partícipes, para que produza seus jurídicos e legais efeitos, em Juízo ou fora dele.</w:t>
      </w:r>
    </w:p>
    <w:p w:rsidR="005663DD" w:rsidRPr="000902B7" w:rsidRDefault="005663DD" w:rsidP="00015282">
      <w:pPr>
        <w:spacing w:before="120"/>
        <w:jc w:val="both"/>
        <w:rPr>
          <w:sz w:val="24"/>
          <w:szCs w:val="24"/>
        </w:rPr>
      </w:pPr>
    </w:p>
    <w:p w:rsidR="005663DD" w:rsidRPr="000902B7" w:rsidRDefault="005663DD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Frederico Westphalen (RS), </w:t>
      </w:r>
      <w:r w:rsidR="00D60466">
        <w:rPr>
          <w:rFonts w:ascii="Times New Roman" w:hAnsi="Times New Roman"/>
          <w:i w:val="0"/>
          <w:szCs w:val="24"/>
        </w:rPr>
        <w:t>___/____/____</w:t>
      </w:r>
    </w:p>
    <w:p w:rsidR="005663DD" w:rsidRPr="000902B7" w:rsidRDefault="005663DD" w:rsidP="00015282">
      <w:pPr>
        <w:pStyle w:val="Recuodecorpodetexto"/>
        <w:spacing w:before="120"/>
        <w:rPr>
          <w:rFonts w:ascii="Times New Roman" w:hAnsi="Times New Roman"/>
          <w:i w:val="0"/>
          <w:szCs w:val="24"/>
        </w:rPr>
      </w:pPr>
    </w:p>
    <w:p w:rsidR="00D60466" w:rsidRDefault="00D60466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  <w:sectPr w:rsidR="00D60466" w:rsidSect="00D60466">
          <w:pgSz w:w="11907" w:h="16840" w:code="9"/>
          <w:pgMar w:top="2268" w:right="794" w:bottom="1871" w:left="1304" w:header="720" w:footer="720" w:gutter="0"/>
          <w:cols w:space="720"/>
        </w:sectPr>
      </w:pP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lastRenderedPageBreak/>
        <w:t>Município de Frederico Westphalen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Caiçara</w:t>
      </w: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Palmitinho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Pinheirinho do Vale</w:t>
      </w: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Município de </w:t>
      </w:r>
      <w:proofErr w:type="spellStart"/>
      <w:r w:rsidRPr="000902B7">
        <w:rPr>
          <w:rFonts w:ascii="Times New Roman" w:hAnsi="Times New Roman"/>
          <w:i w:val="0"/>
          <w:szCs w:val="24"/>
        </w:rPr>
        <w:t>Taquaruçu</w:t>
      </w:r>
      <w:proofErr w:type="spellEnd"/>
      <w:r w:rsidRPr="000902B7">
        <w:rPr>
          <w:rFonts w:ascii="Times New Roman" w:hAnsi="Times New Roman"/>
          <w:i w:val="0"/>
          <w:szCs w:val="24"/>
        </w:rPr>
        <w:t xml:space="preserve"> do Sul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Município de Vicente Dutra </w:t>
      </w: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Vista Alegre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Município de </w:t>
      </w:r>
      <w:proofErr w:type="spellStart"/>
      <w:r w:rsidR="00C71A43" w:rsidRPr="000902B7">
        <w:rPr>
          <w:rFonts w:ascii="Times New Roman" w:hAnsi="Times New Roman"/>
          <w:i w:val="0"/>
          <w:szCs w:val="24"/>
        </w:rPr>
        <w:t>Seberi</w:t>
      </w:r>
      <w:proofErr w:type="spellEnd"/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Dois Irmãos das Missões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lastRenderedPageBreak/>
        <w:t xml:space="preserve">Município de Erval Seco </w:t>
      </w: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Rodeio Bonito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Ametista do Sul</w:t>
      </w: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Município de Cerro Grande</w:t>
      </w:r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Município de Cristal do Sul, </w:t>
      </w:r>
    </w:p>
    <w:p w:rsidR="00D60466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Município de </w:t>
      </w:r>
      <w:proofErr w:type="spellStart"/>
      <w:r w:rsidRPr="000902B7">
        <w:rPr>
          <w:rFonts w:ascii="Times New Roman" w:hAnsi="Times New Roman"/>
          <w:i w:val="0"/>
          <w:szCs w:val="24"/>
        </w:rPr>
        <w:t>Jabotica</w:t>
      </w:r>
      <w:r w:rsidR="00D60466">
        <w:rPr>
          <w:rFonts w:ascii="Times New Roman" w:hAnsi="Times New Roman"/>
          <w:i w:val="0"/>
          <w:szCs w:val="24"/>
        </w:rPr>
        <w:t>ba</w:t>
      </w:r>
      <w:proofErr w:type="spellEnd"/>
    </w:p>
    <w:p w:rsidR="005663DD" w:rsidRPr="000902B7" w:rsidRDefault="005663DD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Município de Novo Tiradentes  </w:t>
      </w:r>
    </w:p>
    <w:p w:rsidR="005663DD" w:rsidRDefault="00D60466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Município de Pinhal</w:t>
      </w:r>
    </w:p>
    <w:p w:rsidR="00D60466" w:rsidRDefault="00D60466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  <w:sectPr w:rsidR="00D60466" w:rsidSect="00D60466">
          <w:type w:val="continuous"/>
          <w:pgSz w:w="11907" w:h="16840" w:code="9"/>
          <w:pgMar w:top="2268" w:right="794" w:bottom="1871" w:left="1304" w:header="720" w:footer="720" w:gutter="0"/>
          <w:cols w:num="2" w:space="720"/>
        </w:sectPr>
      </w:pPr>
    </w:p>
    <w:p w:rsidR="00D60466" w:rsidRPr="000902B7" w:rsidRDefault="00D60466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</w:p>
    <w:p w:rsidR="00015282" w:rsidRPr="000902B7" w:rsidRDefault="00015282" w:rsidP="00015282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</w:p>
    <w:p w:rsidR="00D60466" w:rsidRDefault="00D60466" w:rsidP="00015282">
      <w:pPr>
        <w:pStyle w:val="Recuodecorpodetexto"/>
        <w:spacing w:before="120"/>
        <w:ind w:firstLine="0"/>
        <w:jc w:val="center"/>
        <w:rPr>
          <w:rFonts w:ascii="Times New Roman" w:hAnsi="Times New Roman"/>
          <w:i w:val="0"/>
          <w:szCs w:val="24"/>
        </w:rPr>
        <w:sectPr w:rsidR="00D60466" w:rsidSect="00D60466">
          <w:type w:val="continuous"/>
          <w:pgSz w:w="11907" w:h="16840" w:code="9"/>
          <w:pgMar w:top="2268" w:right="794" w:bottom="1871" w:left="1304" w:header="720" w:footer="720" w:gutter="0"/>
          <w:cols w:space="720"/>
        </w:sectPr>
      </w:pPr>
    </w:p>
    <w:p w:rsidR="00D60466" w:rsidRDefault="00D60466" w:rsidP="00D60466">
      <w:pPr>
        <w:pStyle w:val="Recuodecorpodetexto"/>
        <w:ind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lastRenderedPageBreak/>
        <w:t>Conselho da Comunidade na</w:t>
      </w:r>
    </w:p>
    <w:p w:rsidR="00BE4E16" w:rsidRPr="000902B7" w:rsidRDefault="005663DD" w:rsidP="00D60466">
      <w:pPr>
        <w:pStyle w:val="Recuodecorpodetexto"/>
        <w:ind w:firstLine="0"/>
        <w:jc w:val="center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>Execução Penal da</w:t>
      </w:r>
    </w:p>
    <w:p w:rsidR="005663DD" w:rsidRPr="000902B7" w:rsidRDefault="005663DD" w:rsidP="00D60466">
      <w:pPr>
        <w:pStyle w:val="Recuodecorpodetexto"/>
        <w:ind w:firstLine="0"/>
        <w:jc w:val="center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t xml:space="preserve"> Comarca de Frederico Westphalen</w:t>
      </w:r>
    </w:p>
    <w:p w:rsidR="00D60466" w:rsidRDefault="00FF52E2" w:rsidP="00D60466">
      <w:pPr>
        <w:pStyle w:val="Recuodecorpodetexto"/>
        <w:ind w:firstLine="0"/>
        <w:jc w:val="center"/>
        <w:rPr>
          <w:rFonts w:ascii="Times New Roman" w:hAnsi="Times New Roman"/>
          <w:i w:val="0"/>
          <w:szCs w:val="24"/>
        </w:rPr>
      </w:pPr>
      <w:r w:rsidRPr="000902B7">
        <w:rPr>
          <w:rFonts w:ascii="Times New Roman" w:hAnsi="Times New Roman"/>
          <w:i w:val="0"/>
          <w:szCs w:val="24"/>
        </w:rPr>
        <w:lastRenderedPageBreak/>
        <w:t>Pode</w:t>
      </w:r>
      <w:r w:rsidR="00D60466">
        <w:rPr>
          <w:rFonts w:ascii="Times New Roman" w:hAnsi="Times New Roman"/>
          <w:i w:val="0"/>
          <w:szCs w:val="24"/>
        </w:rPr>
        <w:t>r Judiciário</w:t>
      </w:r>
    </w:p>
    <w:p w:rsidR="00D60466" w:rsidRDefault="00D60466" w:rsidP="00D60466">
      <w:pPr>
        <w:pStyle w:val="Recuodecorpodetexto"/>
        <w:ind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Vara de Execução </w:t>
      </w:r>
      <w:r w:rsidR="00FF52E2" w:rsidRPr="000902B7">
        <w:rPr>
          <w:rFonts w:ascii="Times New Roman" w:hAnsi="Times New Roman"/>
          <w:i w:val="0"/>
          <w:szCs w:val="24"/>
        </w:rPr>
        <w:t>Crimina</w:t>
      </w:r>
      <w:r>
        <w:rPr>
          <w:rFonts w:ascii="Times New Roman" w:hAnsi="Times New Roman"/>
          <w:i w:val="0"/>
          <w:szCs w:val="24"/>
        </w:rPr>
        <w:t>l</w:t>
      </w:r>
    </w:p>
    <w:p w:rsidR="00D60466" w:rsidRDefault="00FF52E2" w:rsidP="00D60466">
      <w:pPr>
        <w:pStyle w:val="Recuodecorpodetexto"/>
        <w:ind w:firstLine="0"/>
        <w:jc w:val="center"/>
        <w:rPr>
          <w:rFonts w:ascii="Times New Roman" w:hAnsi="Times New Roman"/>
          <w:i w:val="0"/>
          <w:szCs w:val="24"/>
        </w:rPr>
        <w:sectPr w:rsidR="00D60466" w:rsidSect="00D60466">
          <w:type w:val="continuous"/>
          <w:pgSz w:w="11907" w:h="16840" w:code="9"/>
          <w:pgMar w:top="2268" w:right="794" w:bottom="1871" w:left="1304" w:header="720" w:footer="720" w:gutter="0"/>
          <w:cols w:num="2" w:space="720"/>
        </w:sectPr>
      </w:pPr>
      <w:r w:rsidRPr="000902B7">
        <w:rPr>
          <w:rFonts w:ascii="Times New Roman" w:hAnsi="Times New Roman"/>
          <w:i w:val="0"/>
          <w:szCs w:val="24"/>
        </w:rPr>
        <w:t xml:space="preserve">Comarca de Frederico </w:t>
      </w:r>
      <w:proofErr w:type="spellStart"/>
      <w:r w:rsidRPr="000902B7">
        <w:rPr>
          <w:rFonts w:ascii="Times New Roman" w:hAnsi="Times New Roman"/>
          <w:i w:val="0"/>
          <w:szCs w:val="24"/>
        </w:rPr>
        <w:t>We</w:t>
      </w:r>
      <w:r w:rsidR="00D60466">
        <w:rPr>
          <w:rFonts w:ascii="Times New Roman" w:hAnsi="Times New Roman"/>
          <w:i w:val="0"/>
          <w:szCs w:val="24"/>
        </w:rPr>
        <w:t>stphale</w:t>
      </w:r>
      <w:proofErr w:type="spellEnd"/>
    </w:p>
    <w:p w:rsidR="00FF52E2" w:rsidRPr="000902B7" w:rsidRDefault="00FF52E2" w:rsidP="00D60466">
      <w:pPr>
        <w:pStyle w:val="Recuodecorpodetexto"/>
        <w:spacing w:before="120"/>
        <w:ind w:firstLine="0"/>
        <w:rPr>
          <w:rFonts w:ascii="Times New Roman" w:hAnsi="Times New Roman"/>
          <w:i w:val="0"/>
          <w:szCs w:val="24"/>
        </w:rPr>
      </w:pPr>
    </w:p>
    <w:sectPr w:rsidR="00FF52E2" w:rsidRPr="000902B7" w:rsidSect="00D60466">
      <w:type w:val="continuous"/>
      <w:pgSz w:w="11907" w:h="16840" w:code="9"/>
      <w:pgMar w:top="2268" w:right="794" w:bottom="187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5851"/>
    <w:multiLevelType w:val="hybridMultilevel"/>
    <w:tmpl w:val="C17E8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41DCB"/>
    <w:rsid w:val="00015282"/>
    <w:rsid w:val="00027314"/>
    <w:rsid w:val="00030174"/>
    <w:rsid w:val="00084E41"/>
    <w:rsid w:val="0008602D"/>
    <w:rsid w:val="000902B7"/>
    <w:rsid w:val="0009271D"/>
    <w:rsid w:val="000961B6"/>
    <w:rsid w:val="000F2580"/>
    <w:rsid w:val="00133FEE"/>
    <w:rsid w:val="00136201"/>
    <w:rsid w:val="00146D57"/>
    <w:rsid w:val="00156D2C"/>
    <w:rsid w:val="00162CE3"/>
    <w:rsid w:val="00176B8B"/>
    <w:rsid w:val="001A4F12"/>
    <w:rsid w:val="002155A3"/>
    <w:rsid w:val="00223250"/>
    <w:rsid w:val="00264CD9"/>
    <w:rsid w:val="00343A49"/>
    <w:rsid w:val="00387D23"/>
    <w:rsid w:val="003B722D"/>
    <w:rsid w:val="003C20F4"/>
    <w:rsid w:val="003E0AC4"/>
    <w:rsid w:val="003E3306"/>
    <w:rsid w:val="00421E05"/>
    <w:rsid w:val="00432F48"/>
    <w:rsid w:val="004461B3"/>
    <w:rsid w:val="0047021C"/>
    <w:rsid w:val="004E67DB"/>
    <w:rsid w:val="005663DD"/>
    <w:rsid w:val="0058606C"/>
    <w:rsid w:val="005B0A36"/>
    <w:rsid w:val="005F0EF9"/>
    <w:rsid w:val="006053F2"/>
    <w:rsid w:val="00620B74"/>
    <w:rsid w:val="006C46C2"/>
    <w:rsid w:val="006D18BA"/>
    <w:rsid w:val="00737160"/>
    <w:rsid w:val="0079484B"/>
    <w:rsid w:val="007B3C27"/>
    <w:rsid w:val="008535F1"/>
    <w:rsid w:val="008F5ABB"/>
    <w:rsid w:val="009C0E06"/>
    <w:rsid w:val="00A12A3B"/>
    <w:rsid w:val="00A57BE9"/>
    <w:rsid w:val="00A64BBA"/>
    <w:rsid w:val="00A74C89"/>
    <w:rsid w:val="00AC0E9C"/>
    <w:rsid w:val="00AD3F11"/>
    <w:rsid w:val="00AE0016"/>
    <w:rsid w:val="00B072B3"/>
    <w:rsid w:val="00B41DCB"/>
    <w:rsid w:val="00BB5A68"/>
    <w:rsid w:val="00BB6CA5"/>
    <w:rsid w:val="00BD4B38"/>
    <w:rsid w:val="00BE4E16"/>
    <w:rsid w:val="00BF0117"/>
    <w:rsid w:val="00C17E28"/>
    <w:rsid w:val="00C71A43"/>
    <w:rsid w:val="00CE30A0"/>
    <w:rsid w:val="00CE764F"/>
    <w:rsid w:val="00D05E83"/>
    <w:rsid w:val="00D60466"/>
    <w:rsid w:val="00D75865"/>
    <w:rsid w:val="00DB753F"/>
    <w:rsid w:val="00E012D6"/>
    <w:rsid w:val="00E35872"/>
    <w:rsid w:val="00E933CC"/>
    <w:rsid w:val="00E96B59"/>
    <w:rsid w:val="00ED2F5E"/>
    <w:rsid w:val="00EF10DA"/>
    <w:rsid w:val="00FA458C"/>
    <w:rsid w:val="00FB4A9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F11"/>
  </w:style>
  <w:style w:type="paragraph" w:styleId="Ttulo1">
    <w:name w:val="heading 1"/>
    <w:basedOn w:val="Normal"/>
    <w:next w:val="Normal"/>
    <w:qFormat/>
    <w:rsid w:val="00AD3F11"/>
    <w:pPr>
      <w:keepNext/>
      <w:jc w:val="right"/>
      <w:outlineLvl w:val="0"/>
    </w:pPr>
    <w:rPr>
      <w:rFonts w:ascii="Lucida Fax" w:hAnsi="Lucida Fax"/>
      <w:i/>
      <w:sz w:val="18"/>
    </w:rPr>
  </w:style>
  <w:style w:type="paragraph" w:styleId="Ttulo2">
    <w:name w:val="heading 2"/>
    <w:basedOn w:val="Normal"/>
    <w:next w:val="Normal"/>
    <w:qFormat/>
    <w:rsid w:val="00AD3F11"/>
    <w:pPr>
      <w:keepNext/>
      <w:jc w:val="center"/>
      <w:outlineLvl w:val="1"/>
    </w:pPr>
    <w:rPr>
      <w:rFonts w:ascii="Lucida Fax" w:hAnsi="Lucida Fax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AD3F11"/>
    <w:pPr>
      <w:keepNext/>
      <w:jc w:val="center"/>
      <w:outlineLvl w:val="2"/>
    </w:pPr>
    <w:rPr>
      <w:rFonts w:ascii="Lucida Fax" w:hAnsi="Lucida Fax"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3F11"/>
    <w:pPr>
      <w:ind w:firstLine="567"/>
      <w:jc w:val="both"/>
    </w:pPr>
    <w:rPr>
      <w:rFonts w:ascii="Lucida Fax" w:hAnsi="Lucida Fax"/>
      <w:i/>
      <w:sz w:val="24"/>
    </w:rPr>
  </w:style>
  <w:style w:type="paragraph" w:styleId="Recuodecorpodetexto3">
    <w:name w:val="Body Text Indent 3"/>
    <w:basedOn w:val="Normal"/>
    <w:link w:val="Recuodecorpodetexto3Char"/>
    <w:rsid w:val="00FA45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A458C"/>
    <w:rPr>
      <w:sz w:val="16"/>
      <w:szCs w:val="16"/>
    </w:rPr>
  </w:style>
  <w:style w:type="table" w:styleId="Tabelacomgrade">
    <w:name w:val="Table Grid"/>
    <w:basedOn w:val="Tabelanormal"/>
    <w:rsid w:val="00E01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A74C89"/>
    <w:rPr>
      <w:rFonts w:ascii="Lucida Fax" w:hAnsi="Lucida Fax"/>
      <w:i/>
      <w:sz w:val="24"/>
    </w:rPr>
  </w:style>
  <w:style w:type="paragraph" w:styleId="Corpodetexto">
    <w:name w:val="Body Text"/>
    <w:basedOn w:val="Normal"/>
    <w:link w:val="CorpodetextoChar"/>
    <w:rsid w:val="00C17E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7E28"/>
  </w:style>
  <w:style w:type="character" w:customStyle="1" w:styleId="apple-converted-space">
    <w:name w:val="apple-converted-space"/>
    <w:basedOn w:val="Fontepargpadro"/>
    <w:rsid w:val="00C17E28"/>
  </w:style>
  <w:style w:type="paragraph" w:customStyle="1" w:styleId="WW-Corpodetexto3">
    <w:name w:val="WW-Corpo de texto 3"/>
    <w:basedOn w:val="Normal"/>
    <w:uiPriority w:val="99"/>
    <w:rsid w:val="00E96B59"/>
    <w:pPr>
      <w:suppressAutoHyphens/>
      <w:jc w:val="both"/>
    </w:pPr>
    <w:rPr>
      <w:rFonts w:ascii="Arial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E96B59"/>
    <w:pPr>
      <w:suppressAutoHyphens/>
      <w:spacing w:before="100" w:after="10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F11"/>
  </w:style>
  <w:style w:type="paragraph" w:styleId="Ttulo1">
    <w:name w:val="heading 1"/>
    <w:basedOn w:val="Normal"/>
    <w:next w:val="Normal"/>
    <w:qFormat/>
    <w:rsid w:val="00AD3F11"/>
    <w:pPr>
      <w:keepNext/>
      <w:jc w:val="right"/>
      <w:outlineLvl w:val="0"/>
    </w:pPr>
    <w:rPr>
      <w:rFonts w:ascii="Lucida Fax" w:hAnsi="Lucida Fax"/>
      <w:i/>
      <w:sz w:val="18"/>
    </w:rPr>
  </w:style>
  <w:style w:type="paragraph" w:styleId="Ttulo2">
    <w:name w:val="heading 2"/>
    <w:basedOn w:val="Normal"/>
    <w:next w:val="Normal"/>
    <w:qFormat/>
    <w:rsid w:val="00AD3F11"/>
    <w:pPr>
      <w:keepNext/>
      <w:jc w:val="center"/>
      <w:outlineLvl w:val="1"/>
    </w:pPr>
    <w:rPr>
      <w:rFonts w:ascii="Lucida Fax" w:hAnsi="Lucida Fax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AD3F11"/>
    <w:pPr>
      <w:keepNext/>
      <w:jc w:val="center"/>
      <w:outlineLvl w:val="2"/>
    </w:pPr>
    <w:rPr>
      <w:rFonts w:ascii="Lucida Fax" w:hAnsi="Lucida Fax"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3F11"/>
    <w:pPr>
      <w:ind w:firstLine="567"/>
      <w:jc w:val="both"/>
    </w:pPr>
    <w:rPr>
      <w:rFonts w:ascii="Lucida Fax" w:hAnsi="Lucida Fax"/>
      <w:i/>
      <w:sz w:val="24"/>
    </w:rPr>
  </w:style>
  <w:style w:type="paragraph" w:styleId="Recuodecorpodetexto3">
    <w:name w:val="Body Text Indent 3"/>
    <w:basedOn w:val="Normal"/>
    <w:link w:val="Recuodecorpodetexto3Char"/>
    <w:rsid w:val="00FA45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A458C"/>
    <w:rPr>
      <w:sz w:val="16"/>
      <w:szCs w:val="16"/>
    </w:rPr>
  </w:style>
  <w:style w:type="table" w:styleId="Tabelacomgrade">
    <w:name w:val="Table Grid"/>
    <w:basedOn w:val="Tabelanormal"/>
    <w:rsid w:val="00E01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A74C89"/>
    <w:rPr>
      <w:rFonts w:ascii="Lucida Fax" w:hAnsi="Lucida Fax"/>
      <w:i/>
      <w:sz w:val="24"/>
    </w:rPr>
  </w:style>
  <w:style w:type="paragraph" w:styleId="Corpodetexto">
    <w:name w:val="Body Text"/>
    <w:basedOn w:val="Normal"/>
    <w:link w:val="CorpodetextoChar"/>
    <w:rsid w:val="00C17E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7E28"/>
  </w:style>
  <w:style w:type="character" w:customStyle="1" w:styleId="apple-converted-space">
    <w:name w:val="apple-converted-space"/>
    <w:basedOn w:val="Fontepargpadro"/>
    <w:rsid w:val="00C17E28"/>
  </w:style>
  <w:style w:type="paragraph" w:customStyle="1" w:styleId="WW-Corpodetexto3">
    <w:name w:val="WW-Corpo de texto 3"/>
    <w:basedOn w:val="Normal"/>
    <w:uiPriority w:val="99"/>
    <w:rsid w:val="00E96B59"/>
    <w:pPr>
      <w:suppressAutoHyphens/>
      <w:jc w:val="both"/>
    </w:pPr>
    <w:rPr>
      <w:rFonts w:ascii="Arial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E96B59"/>
    <w:pPr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ermu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7F201-D19B-478A-A088-2CDD45E6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Permuta</Template>
  <TotalTime>0</TotalTime>
  <Pages>10</Pages>
  <Words>3294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>Pref. Munic. de Fred. West.</Company>
  <LinksUpToDate>false</LinksUpToDate>
  <CharactersWithSpaces>21727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Pref. Munic. de Fred. West.</dc:creator>
  <cp:lastModifiedBy>Usuário</cp:lastModifiedBy>
  <cp:revision>2</cp:revision>
  <cp:lastPrinted>2017-07-07T20:44:00Z</cp:lastPrinted>
  <dcterms:created xsi:type="dcterms:W3CDTF">2017-07-10T17:11:00Z</dcterms:created>
  <dcterms:modified xsi:type="dcterms:W3CDTF">2017-07-10T17:11:00Z</dcterms:modified>
</cp:coreProperties>
</file>